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85" w:rsidRDefault="00C35FDB" w:rsidP="000A6785">
      <w:pPr>
        <w:pStyle w:val="Titre1"/>
        <w:jc w:val="center"/>
      </w:pPr>
      <w:r>
        <w:t xml:space="preserve">Compte Rendu : </w:t>
      </w:r>
      <w:r w:rsidR="000A6785">
        <w:t>Le leadership mixte facteur d’innovation managériale</w:t>
      </w:r>
    </w:p>
    <w:p w:rsidR="000A6785" w:rsidRDefault="000A6785" w:rsidP="000A6785">
      <w:pPr>
        <w:jc w:val="center"/>
        <w:rPr>
          <w:rFonts w:ascii="Arial" w:hAnsi="Arial" w:cs="Arial"/>
          <w:sz w:val="22"/>
          <w:szCs w:val="22"/>
        </w:rPr>
      </w:pPr>
    </w:p>
    <w:p w:rsidR="000A6785" w:rsidRPr="00375F1F" w:rsidRDefault="000A6785" w:rsidP="000A6785"/>
    <w:p w:rsidR="000A6785" w:rsidRDefault="000A6785" w:rsidP="000A6785">
      <w:pPr>
        <w:jc w:val="center"/>
      </w:pPr>
      <w:r>
        <w:t>Le 10 Novembre 2016, IUT de Montpellier</w:t>
      </w:r>
    </w:p>
    <w:p w:rsidR="000A6785" w:rsidRDefault="000A6785" w:rsidP="000A6785">
      <w:pPr>
        <w:jc w:val="center"/>
      </w:pPr>
      <w:r>
        <w:t>Salle de conseil</w:t>
      </w:r>
    </w:p>
    <w:p w:rsidR="000A6785" w:rsidRDefault="000A6785" w:rsidP="000A6785">
      <w:pPr>
        <w:jc w:val="center"/>
      </w:pPr>
      <w:r>
        <w:t>Viviane de Beaufort</w:t>
      </w:r>
      <w:r>
        <w:rPr>
          <w:rStyle w:val="Appelnotedebasdep"/>
        </w:rPr>
        <w:footnoteReference w:id="1"/>
      </w:r>
      <w:r>
        <w:t xml:space="preserve"> &amp; Ouidad Yousfi</w:t>
      </w:r>
      <w:r>
        <w:rPr>
          <w:rStyle w:val="Appelnotedebasdep"/>
        </w:rPr>
        <w:footnoteReference w:id="2"/>
      </w:r>
    </w:p>
    <w:p w:rsidR="000A6785" w:rsidRPr="00D86BE2" w:rsidRDefault="00FB400D" w:rsidP="000A6785">
      <w:pPr>
        <w:jc w:val="center"/>
      </w:pPr>
      <w:r w:rsidRPr="00D86BE2">
        <w:t xml:space="preserve">CEDE (ESSEC Business School) </w:t>
      </w:r>
      <w:r w:rsidR="000A6785" w:rsidRPr="00D86BE2">
        <w:t>axe Innovation</w:t>
      </w:r>
      <w:r w:rsidRPr="00D86BE2">
        <w:t xml:space="preserve"> (MRM, Université de Montpellier)</w:t>
      </w:r>
    </w:p>
    <w:p w:rsidR="000A6785" w:rsidRPr="00D86BE2" w:rsidRDefault="000A6785" w:rsidP="000A6785">
      <w:pPr>
        <w:spacing w:line="360" w:lineRule="auto"/>
        <w:jc w:val="both"/>
      </w:pPr>
    </w:p>
    <w:p w:rsidR="000A6785" w:rsidRPr="00D86BE2" w:rsidRDefault="000A6785" w:rsidP="000A6785">
      <w:pPr>
        <w:spacing w:line="360" w:lineRule="auto"/>
        <w:jc w:val="both"/>
      </w:pPr>
    </w:p>
    <w:p w:rsidR="000A6785" w:rsidRPr="009335F1" w:rsidRDefault="000A6785" w:rsidP="009335F1">
      <w:pPr>
        <w:spacing w:line="360" w:lineRule="auto"/>
        <w:ind w:firstLine="708"/>
        <w:jc w:val="both"/>
      </w:pPr>
      <w:r w:rsidRPr="009335F1">
        <w:t>Cette manifestation représente une continuité des séminaires organisés par le groupe Genre et Innovation  de l’axe Innovati</w:t>
      </w:r>
      <w:r w:rsidR="00740E90" w:rsidRPr="009335F1">
        <w:t>on de MRM. Le séminaire de 2016 est</w:t>
      </w:r>
      <w:r w:rsidRPr="009335F1">
        <w:t xml:space="preserve"> </w:t>
      </w:r>
      <w:r w:rsidR="00B57DAE" w:rsidRPr="009335F1">
        <w:t xml:space="preserve">organisé </w:t>
      </w:r>
      <w:r w:rsidRPr="009335F1">
        <w:t xml:space="preserve">en partenariat avec </w:t>
      </w:r>
      <w:r w:rsidR="009335F1">
        <w:t xml:space="preserve">le Centre Européen d’Economie et de Droit </w:t>
      </w:r>
      <w:r w:rsidRPr="009335F1">
        <w:t xml:space="preserve">CEDE </w:t>
      </w:r>
      <w:r w:rsidR="00FF0036">
        <w:t>de l’</w:t>
      </w:r>
      <w:r w:rsidRPr="009335F1">
        <w:t>ESSEC Business Sc</w:t>
      </w:r>
      <w:r w:rsidR="00B57DAE" w:rsidRPr="009335F1">
        <w:t>hool et le groupe SINOV du La</w:t>
      </w:r>
      <w:r w:rsidR="00740E90" w:rsidRPr="009335F1">
        <w:t xml:space="preserve">bex Entreprendre de Montpellier. Le but du séminaire est </w:t>
      </w:r>
      <w:r w:rsidRPr="009335F1">
        <w:t xml:space="preserve">d’analyser dans quelle mesure des femmes dirigeantes ou qui siègent dans les conseils d’administration, parviennent à générer et à mettre en place des innovations managériales. </w:t>
      </w:r>
      <w:r w:rsidR="00740E90" w:rsidRPr="009335F1">
        <w:t>Nous avons discuté</w:t>
      </w:r>
      <w:r w:rsidRPr="009335F1">
        <w:t xml:space="preserve"> </w:t>
      </w:r>
      <w:r w:rsidR="00740E90" w:rsidRPr="009335F1">
        <w:t>les</w:t>
      </w:r>
      <w:r w:rsidRPr="009335F1">
        <w:t xml:space="preserve"> conséquences de l’accès des femmes aux postes de hautes responsabilités sur les choix de financement du développement de l’entreprise.</w:t>
      </w:r>
    </w:p>
    <w:p w:rsidR="000A6785" w:rsidRPr="009335F1" w:rsidRDefault="00672A63" w:rsidP="009335F1">
      <w:pPr>
        <w:suppressAutoHyphens/>
        <w:autoSpaceDN w:val="0"/>
        <w:spacing w:line="360" w:lineRule="auto"/>
        <w:jc w:val="both"/>
        <w:textAlignment w:val="baseline"/>
      </w:pPr>
      <w:r w:rsidRPr="009335F1">
        <w:t>Le séminaire a comporté deux tables rondes.</w:t>
      </w:r>
    </w:p>
    <w:p w:rsidR="00672A63" w:rsidRPr="009335F1" w:rsidRDefault="00672A63" w:rsidP="009335F1">
      <w:pPr>
        <w:pStyle w:val="Default"/>
        <w:spacing w:line="360" w:lineRule="auto"/>
        <w:jc w:val="both"/>
        <w:rPr>
          <w:rFonts w:ascii="Times New Roman" w:hAnsi="Times New Roman" w:cs="Times New Roman"/>
        </w:rPr>
      </w:pPr>
      <w:r w:rsidRPr="009335F1">
        <w:rPr>
          <w:rFonts w:ascii="Times New Roman" w:hAnsi="Times New Roman" w:cs="Times New Roman"/>
        </w:rPr>
        <w:t xml:space="preserve">La première table ronde a été animée par Viviane De Beaufort. La première intervention de cette table a été assurée par Corinne Poroli, Renaud Redien-Collot et Stephanie Chasserio. </w:t>
      </w:r>
    </w:p>
    <w:p w:rsidR="00162B14" w:rsidRPr="009335F1" w:rsidRDefault="00672A63" w:rsidP="009335F1">
      <w:pPr>
        <w:pStyle w:val="Default"/>
        <w:spacing w:line="360" w:lineRule="auto"/>
        <w:jc w:val="both"/>
        <w:rPr>
          <w:rFonts w:ascii="Times New Roman" w:hAnsi="Times New Roman" w:cs="Times New Roman"/>
        </w:rPr>
      </w:pPr>
      <w:r w:rsidRPr="009335F1">
        <w:rPr>
          <w:rFonts w:ascii="Times New Roman" w:hAnsi="Times New Roman" w:cs="Times New Roman"/>
        </w:rPr>
        <w:t>A travers des entretiens en profondeur avec des femmes entrepreneures à la t</w:t>
      </w:r>
      <w:r w:rsidR="00162B14" w:rsidRPr="009335F1">
        <w:rPr>
          <w:rFonts w:ascii="Times New Roman" w:hAnsi="Times New Roman" w:cs="Times New Roman"/>
        </w:rPr>
        <w:t>ête de PME bénéficiant de</w:t>
      </w:r>
      <w:r w:rsidRPr="009335F1">
        <w:rPr>
          <w:rFonts w:ascii="Times New Roman" w:hAnsi="Times New Roman" w:cs="Times New Roman"/>
        </w:rPr>
        <w:t xml:space="preserve"> forte croissance, ils</w:t>
      </w:r>
      <w:r w:rsidR="00FF0036">
        <w:rPr>
          <w:rFonts w:ascii="Times New Roman" w:hAnsi="Times New Roman" w:cs="Times New Roman"/>
        </w:rPr>
        <w:t xml:space="preserve"> mettent en évidence un nouveau</w:t>
      </w:r>
      <w:r w:rsidRPr="009335F1">
        <w:rPr>
          <w:rFonts w:ascii="Times New Roman" w:hAnsi="Times New Roman" w:cs="Times New Roman"/>
        </w:rPr>
        <w:t xml:space="preserve"> style de leadership plus ax</w:t>
      </w:r>
      <w:r w:rsidR="00162B14" w:rsidRPr="009335F1">
        <w:rPr>
          <w:rFonts w:ascii="Times New Roman" w:hAnsi="Times New Roman" w:cs="Times New Roman"/>
        </w:rPr>
        <w:t>é sur</w:t>
      </w:r>
      <w:r w:rsidRPr="009335F1">
        <w:rPr>
          <w:rFonts w:ascii="Times New Roman" w:hAnsi="Times New Roman" w:cs="Times New Roman"/>
        </w:rPr>
        <w:t xml:space="preserve"> le collectif que sur le pouvoir</w:t>
      </w:r>
      <w:r w:rsidR="00162B14" w:rsidRPr="009335F1">
        <w:rPr>
          <w:rFonts w:ascii="Times New Roman" w:hAnsi="Times New Roman" w:cs="Times New Roman"/>
        </w:rPr>
        <w:t xml:space="preserve"> lui-même</w:t>
      </w:r>
      <w:r w:rsidRPr="009335F1">
        <w:rPr>
          <w:rFonts w:ascii="Times New Roman" w:hAnsi="Times New Roman" w:cs="Times New Roman"/>
        </w:rPr>
        <w:t xml:space="preserve">. </w:t>
      </w:r>
      <w:r w:rsidR="00162B14" w:rsidRPr="009335F1">
        <w:rPr>
          <w:rFonts w:ascii="Times New Roman" w:hAnsi="Times New Roman" w:cs="Times New Roman"/>
        </w:rPr>
        <w:t xml:space="preserve">Les femmes entrepreneures ont une approche protectrice de l’entreprise et de l’équipe des salariés qu’elles associent systématiquement à toutes les décisions. Cela les pousse </w:t>
      </w:r>
      <w:r w:rsidR="009335F1" w:rsidRPr="009335F1">
        <w:rPr>
          <w:rFonts w:ascii="Times New Roman" w:hAnsi="Times New Roman" w:cs="Times New Roman"/>
        </w:rPr>
        <w:t xml:space="preserve">parfois </w:t>
      </w:r>
      <w:r w:rsidR="00162B14" w:rsidRPr="009335F1">
        <w:rPr>
          <w:rFonts w:ascii="Times New Roman" w:hAnsi="Times New Roman" w:cs="Times New Roman"/>
        </w:rPr>
        <w:t>à mettre en place des stratégies d’évitement et</w:t>
      </w:r>
      <w:r w:rsidR="009335F1" w:rsidRPr="009335F1">
        <w:rPr>
          <w:rFonts w:ascii="Times New Roman" w:hAnsi="Times New Roman" w:cs="Times New Roman"/>
        </w:rPr>
        <w:t xml:space="preserve"> de contournement, comme par exemple refuser les levées de fonds. Ces stratégies leur permettent de rester invisible</w:t>
      </w:r>
      <w:r w:rsidR="00FF0036">
        <w:rPr>
          <w:rFonts w:ascii="Times New Roman" w:hAnsi="Times New Roman" w:cs="Times New Roman"/>
        </w:rPr>
        <w:t>s</w:t>
      </w:r>
      <w:r w:rsidR="009335F1" w:rsidRPr="009335F1">
        <w:rPr>
          <w:rFonts w:ascii="Times New Roman" w:hAnsi="Times New Roman" w:cs="Times New Roman"/>
        </w:rPr>
        <w:t xml:space="preserve"> et </w:t>
      </w:r>
      <w:r w:rsidR="00FF0036">
        <w:rPr>
          <w:rFonts w:ascii="Times New Roman" w:hAnsi="Times New Roman" w:cs="Times New Roman"/>
        </w:rPr>
        <w:t>d’</w:t>
      </w:r>
      <w:r w:rsidR="009335F1" w:rsidRPr="009335F1">
        <w:rPr>
          <w:rFonts w:ascii="Times New Roman" w:hAnsi="Times New Roman" w:cs="Times New Roman"/>
        </w:rPr>
        <w:t xml:space="preserve">échapper </w:t>
      </w:r>
      <w:r w:rsidR="00FF0036">
        <w:rPr>
          <w:rFonts w:ascii="Times New Roman" w:hAnsi="Times New Roman" w:cs="Times New Roman"/>
        </w:rPr>
        <w:t xml:space="preserve">ainsi </w:t>
      </w:r>
      <w:r w:rsidR="009335F1" w:rsidRPr="009335F1">
        <w:rPr>
          <w:rFonts w:ascii="Times New Roman" w:hAnsi="Times New Roman" w:cs="Times New Roman"/>
        </w:rPr>
        <w:t>aux</w:t>
      </w:r>
      <w:r w:rsidR="00162B14" w:rsidRPr="009335F1">
        <w:rPr>
          <w:rFonts w:ascii="Times New Roman" w:hAnsi="Times New Roman" w:cs="Times New Roman"/>
        </w:rPr>
        <w:t xml:space="preserve"> prise</w:t>
      </w:r>
      <w:r w:rsidR="009335F1" w:rsidRPr="009335F1">
        <w:rPr>
          <w:rFonts w:ascii="Times New Roman" w:hAnsi="Times New Roman" w:cs="Times New Roman"/>
        </w:rPr>
        <w:t>s</w:t>
      </w:r>
      <w:r w:rsidR="00162B14" w:rsidRPr="009335F1">
        <w:rPr>
          <w:rFonts w:ascii="Times New Roman" w:hAnsi="Times New Roman" w:cs="Times New Roman"/>
        </w:rPr>
        <w:t xml:space="preserve"> de contrôle, comme par exemple les offres publiques d’achat. Les femmes entrepreneures sont ainsi loin des stéréotypes masculins que l’on retrouve dans la littérature sur l’entrepreneuriat.</w:t>
      </w:r>
    </w:p>
    <w:p w:rsidR="00162B14" w:rsidRPr="009335F1" w:rsidRDefault="00162B14" w:rsidP="009335F1">
      <w:pPr>
        <w:pStyle w:val="Default"/>
        <w:spacing w:line="360" w:lineRule="auto"/>
        <w:jc w:val="both"/>
        <w:rPr>
          <w:rFonts w:ascii="Times New Roman" w:hAnsi="Times New Roman" w:cs="Times New Roman"/>
        </w:rPr>
      </w:pPr>
    </w:p>
    <w:p w:rsidR="00162B14" w:rsidRPr="009335F1" w:rsidRDefault="00162B14" w:rsidP="009335F1">
      <w:pPr>
        <w:pStyle w:val="Default"/>
        <w:spacing w:line="360" w:lineRule="auto"/>
        <w:jc w:val="both"/>
        <w:rPr>
          <w:rFonts w:ascii="Times New Roman" w:hAnsi="Times New Roman" w:cs="Times New Roman"/>
        </w:rPr>
      </w:pPr>
    </w:p>
    <w:p w:rsidR="00315004" w:rsidRPr="009335F1" w:rsidRDefault="00162B14" w:rsidP="009335F1">
      <w:pPr>
        <w:pStyle w:val="Default"/>
        <w:spacing w:line="360" w:lineRule="auto"/>
        <w:jc w:val="both"/>
        <w:rPr>
          <w:rFonts w:ascii="Times New Roman" w:hAnsi="Times New Roman" w:cs="Times New Roman"/>
        </w:rPr>
      </w:pPr>
      <w:r w:rsidRPr="009335F1">
        <w:rPr>
          <w:rFonts w:ascii="Times New Roman" w:hAnsi="Times New Roman" w:cs="Times New Roman"/>
        </w:rPr>
        <w:lastRenderedPageBreak/>
        <w:t xml:space="preserve">Viviane De Beaufort et Karima Bouaiss </w:t>
      </w:r>
      <w:r w:rsidR="001A74C2" w:rsidRPr="009335F1">
        <w:rPr>
          <w:rFonts w:ascii="Times New Roman" w:hAnsi="Times New Roman" w:cs="Times New Roman"/>
        </w:rPr>
        <w:t xml:space="preserve">ont ensuite pris la parole pour discuter les études sur l’impact des femmes </w:t>
      </w:r>
      <w:r w:rsidR="00FF0036">
        <w:rPr>
          <w:rFonts w:ascii="Times New Roman" w:hAnsi="Times New Roman" w:cs="Times New Roman"/>
        </w:rPr>
        <w:t xml:space="preserve">qui sont des </w:t>
      </w:r>
      <w:r w:rsidR="001A74C2" w:rsidRPr="009335F1">
        <w:rPr>
          <w:rFonts w:ascii="Times New Roman" w:hAnsi="Times New Roman" w:cs="Times New Roman"/>
        </w:rPr>
        <w:t>membres des conseils d’administration sur la performance. Elles mettent en évidence la présence de deux groupes de travaux. Un premier groupe de recherches montre un impact positif de la diversité du genre sur les performances financières. Le second groupe conclut que cette présence n’est pas toujours synonyme de performance. Elles insistent toutefois sur la méthodologie utilisée dan</w:t>
      </w:r>
      <w:r w:rsidR="00315004" w:rsidRPr="009335F1">
        <w:rPr>
          <w:rFonts w:ascii="Times New Roman" w:hAnsi="Times New Roman" w:cs="Times New Roman"/>
        </w:rPr>
        <w:t xml:space="preserve">s ces études, notamment dans les études événementielles où la fenêtre d’événement est un choix délicat. En effet, plusieurs facteurs peuvent interagir simultanément et expliquer les résultats obtenus. </w:t>
      </w:r>
    </w:p>
    <w:p w:rsidR="000A6785" w:rsidRPr="009335F1" w:rsidRDefault="009335F1" w:rsidP="009335F1">
      <w:pPr>
        <w:pStyle w:val="Default"/>
        <w:spacing w:line="360" w:lineRule="auto"/>
        <w:jc w:val="both"/>
        <w:rPr>
          <w:rFonts w:ascii="Times New Roman" w:eastAsia="SimSun" w:hAnsi="Times New Roman" w:cs="Times New Roman"/>
          <w:kern w:val="3"/>
        </w:rPr>
      </w:pPr>
      <w:r w:rsidRPr="009335F1">
        <w:rPr>
          <w:rFonts w:ascii="Times New Roman" w:hAnsi="Times New Roman" w:cs="Times New Roman"/>
        </w:rPr>
        <w:t xml:space="preserve">La seconde table ronde a </w:t>
      </w:r>
      <w:r w:rsidR="00315004" w:rsidRPr="009335F1">
        <w:rPr>
          <w:rFonts w:ascii="Times New Roman" w:hAnsi="Times New Roman" w:cs="Times New Roman"/>
        </w:rPr>
        <w:t>étudié</w:t>
      </w:r>
      <w:r w:rsidR="000A6785" w:rsidRPr="009335F1">
        <w:rPr>
          <w:rFonts w:ascii="Times New Roman" w:eastAsia="SimSun" w:hAnsi="Times New Roman" w:cs="Times New Roman"/>
          <w:kern w:val="3"/>
        </w:rPr>
        <w:t xml:space="preserve"> le lien emblématique entre les femmes leaders (entrepreneures et/ou administratrices) et le risque, en particulier le risque financier. </w:t>
      </w:r>
    </w:p>
    <w:p w:rsidR="00BD2D09" w:rsidRPr="009335F1" w:rsidRDefault="00315004" w:rsidP="009335F1">
      <w:pPr>
        <w:pStyle w:val="Default"/>
        <w:spacing w:line="360" w:lineRule="auto"/>
        <w:jc w:val="both"/>
        <w:rPr>
          <w:rFonts w:ascii="Times New Roman" w:eastAsia="SimSun" w:hAnsi="Times New Roman" w:cs="Times New Roman"/>
          <w:kern w:val="3"/>
        </w:rPr>
      </w:pPr>
      <w:r w:rsidRPr="009335F1">
        <w:rPr>
          <w:rFonts w:ascii="Times New Roman" w:eastAsia="SimSun" w:hAnsi="Times New Roman" w:cs="Times New Roman"/>
          <w:kern w:val="3"/>
        </w:rPr>
        <w:t xml:space="preserve">Renaud Redien-Collot a présenté le réseau Women Equity for Growth WEG et son indice WEG Index permettant de classer des </w:t>
      </w:r>
      <w:r w:rsidR="00BD2D09" w:rsidRPr="009335F1">
        <w:rPr>
          <w:rFonts w:ascii="Times New Roman" w:eastAsia="SimSun" w:hAnsi="Times New Roman" w:cs="Times New Roman"/>
          <w:kern w:val="3"/>
        </w:rPr>
        <w:t xml:space="preserve">entreprises dirigées par des femmes. </w:t>
      </w:r>
      <w:r w:rsidR="00BD2D09" w:rsidRPr="009335F1">
        <w:rPr>
          <w:rFonts w:ascii="Times New Roman" w:hAnsi="Times New Roman" w:cs="Times New Roman"/>
          <w:bCs/>
          <w:iCs/>
        </w:rPr>
        <w:t xml:space="preserve">WEG est </w:t>
      </w:r>
      <w:r w:rsidR="00BD2D09" w:rsidRPr="009335F1">
        <w:rPr>
          <w:rFonts w:ascii="Times New Roman" w:hAnsi="Times New Roman" w:cs="Times New Roman"/>
          <w:iCs/>
        </w:rPr>
        <w:t>établie depuis 2010 à l’échelle nationale et pass</w:t>
      </w:r>
      <w:r w:rsidR="00FF0036">
        <w:rPr>
          <w:rFonts w:ascii="Times New Roman" w:hAnsi="Times New Roman" w:cs="Times New Roman"/>
          <w:iCs/>
        </w:rPr>
        <w:t>e</w:t>
      </w:r>
      <w:r w:rsidR="00BD2D09" w:rsidRPr="009335F1">
        <w:rPr>
          <w:rFonts w:ascii="Times New Roman" w:hAnsi="Times New Roman" w:cs="Times New Roman"/>
          <w:iCs/>
        </w:rPr>
        <w:t xml:space="preserve"> au crible 40 000 entreprises françaises dont </w:t>
      </w:r>
      <w:r w:rsidR="009335F1" w:rsidRPr="009335F1">
        <w:rPr>
          <w:rFonts w:ascii="Times New Roman" w:hAnsi="Times New Roman" w:cs="Times New Roman"/>
          <w:iCs/>
        </w:rPr>
        <w:t xml:space="preserve">les chiffres d’affaires </w:t>
      </w:r>
      <w:r w:rsidR="00BD2D09" w:rsidRPr="009335F1">
        <w:rPr>
          <w:rFonts w:ascii="Times New Roman" w:hAnsi="Times New Roman" w:cs="Times New Roman"/>
          <w:iCs/>
        </w:rPr>
        <w:t>s’établissent entre</w:t>
      </w:r>
      <w:r w:rsidR="009335F1" w:rsidRPr="009335F1">
        <w:rPr>
          <w:rFonts w:ascii="Times New Roman" w:hAnsi="Times New Roman" w:cs="Times New Roman"/>
          <w:iCs/>
        </w:rPr>
        <w:t xml:space="preserve"> 4 et 100 millions d’euros</w:t>
      </w:r>
      <w:r w:rsidR="00BD2D09" w:rsidRPr="009335F1">
        <w:rPr>
          <w:rFonts w:ascii="Times New Roman" w:hAnsi="Times New Roman" w:cs="Times New Roman"/>
          <w:iCs/>
        </w:rPr>
        <w:t xml:space="preserve">. L’objectif </w:t>
      </w:r>
      <w:r w:rsidR="009335F1" w:rsidRPr="009335F1">
        <w:rPr>
          <w:rFonts w:ascii="Times New Roman" w:hAnsi="Times New Roman" w:cs="Times New Roman"/>
          <w:iCs/>
        </w:rPr>
        <w:t xml:space="preserve">de WEG </w:t>
      </w:r>
      <w:r w:rsidR="00BD2D09" w:rsidRPr="009335F1">
        <w:rPr>
          <w:rFonts w:ascii="Times New Roman" w:hAnsi="Times New Roman" w:cs="Times New Roman"/>
          <w:iCs/>
        </w:rPr>
        <w:t xml:space="preserve">est de recenser les meilleures croissances rentables de PME indépendantes. Depuis quelques années, ce travail de recensement est effectué au niveau des régions. WEG a </w:t>
      </w:r>
      <w:r w:rsidR="009335F1" w:rsidRPr="009335F1">
        <w:rPr>
          <w:rFonts w:ascii="Times New Roman" w:hAnsi="Times New Roman" w:cs="Times New Roman"/>
          <w:iCs/>
        </w:rPr>
        <w:t xml:space="preserve">ainsi </w:t>
      </w:r>
      <w:r w:rsidR="00BD2D09" w:rsidRPr="009335F1">
        <w:rPr>
          <w:rFonts w:ascii="Times New Roman" w:hAnsi="Times New Roman" w:cs="Times New Roman"/>
          <w:iCs/>
        </w:rPr>
        <w:t xml:space="preserve">mis en place des concours </w:t>
      </w:r>
      <w:r w:rsidR="009335F1" w:rsidRPr="009335F1">
        <w:rPr>
          <w:rFonts w:ascii="Times New Roman" w:hAnsi="Times New Roman" w:cs="Times New Roman"/>
          <w:iCs/>
        </w:rPr>
        <w:t>primant</w:t>
      </w:r>
      <w:r w:rsidR="00BD2D09" w:rsidRPr="009335F1">
        <w:rPr>
          <w:rFonts w:ascii="Times New Roman" w:hAnsi="Times New Roman" w:cs="Times New Roman"/>
          <w:iCs/>
        </w:rPr>
        <w:t xml:space="preserve"> les meilleures entreprises où </w:t>
      </w:r>
      <w:r w:rsidR="00BD2D09" w:rsidRPr="009335F1">
        <w:rPr>
          <w:rFonts w:ascii="Times New Roman" w:hAnsi="Times New Roman" w:cs="Times New Roman"/>
        </w:rPr>
        <w:t xml:space="preserve">les lauréates sont </w:t>
      </w:r>
      <w:r w:rsidR="00BD2D09" w:rsidRPr="009335F1">
        <w:rPr>
          <w:rFonts w:ascii="Times New Roman" w:hAnsi="Times New Roman" w:cs="Times New Roman"/>
          <w:bCs/>
        </w:rPr>
        <w:t xml:space="preserve">sélectionnées sur la base de leurs performances documentées par </w:t>
      </w:r>
      <w:r w:rsidR="00BD2D09" w:rsidRPr="00FF0036">
        <w:rPr>
          <w:rFonts w:ascii="Times New Roman" w:hAnsi="Times New Roman" w:cs="Times New Roman"/>
          <w:bCs/>
        </w:rPr>
        <w:t>l’</w:t>
      </w:r>
      <w:r w:rsidR="00BD2D09" w:rsidRPr="00FF0036">
        <w:rPr>
          <w:rFonts w:ascii="Times New Roman" w:hAnsi="Times New Roman" w:cs="Times New Roman"/>
          <w:bCs/>
          <w:i/>
        </w:rPr>
        <w:t>Index Women Equity</w:t>
      </w:r>
      <w:r w:rsidR="00BD2D09" w:rsidRPr="009335F1">
        <w:rPr>
          <w:rFonts w:ascii="Times New Roman" w:hAnsi="Times New Roman" w:cs="Times New Roman"/>
        </w:rPr>
        <w:t xml:space="preserve">, construit à partir des données émanant des tribunaux de commerce ou encore à partir des candidatures spontanées et les </w:t>
      </w:r>
      <w:r w:rsidR="00BD2D09" w:rsidRPr="009335F1">
        <w:rPr>
          <w:rFonts w:ascii="Times New Roman" w:hAnsi="Times New Roman" w:cs="Times New Roman"/>
          <w:bCs/>
        </w:rPr>
        <w:t xml:space="preserve">recommandations par exemple </w:t>
      </w:r>
      <w:r w:rsidR="00BD2D09" w:rsidRPr="009335F1">
        <w:rPr>
          <w:rFonts w:ascii="Times New Roman" w:hAnsi="Times New Roman" w:cs="Times New Roman"/>
        </w:rPr>
        <w:t xml:space="preserve">des institutionnels et des médias régionaux. </w:t>
      </w:r>
    </w:p>
    <w:p w:rsidR="00BD2D09" w:rsidRPr="009335F1" w:rsidRDefault="00BD2D09" w:rsidP="009335F1">
      <w:pPr>
        <w:pStyle w:val="Default"/>
        <w:spacing w:line="360" w:lineRule="auto"/>
        <w:jc w:val="both"/>
        <w:rPr>
          <w:rFonts w:ascii="Times New Roman" w:hAnsi="Times New Roman" w:cs="Times New Roman"/>
        </w:rPr>
      </w:pPr>
    </w:p>
    <w:p w:rsidR="009335F1" w:rsidRPr="009335F1" w:rsidRDefault="00437814" w:rsidP="009335F1">
      <w:pPr>
        <w:pStyle w:val="Default"/>
        <w:spacing w:line="360" w:lineRule="auto"/>
        <w:jc w:val="both"/>
        <w:rPr>
          <w:rFonts w:ascii="Times New Roman" w:hAnsi="Times New Roman" w:cs="Times New Roman"/>
          <w:iCs/>
        </w:rPr>
      </w:pPr>
      <w:r w:rsidRPr="009335F1">
        <w:rPr>
          <w:rFonts w:ascii="Times New Roman" w:hAnsi="Times New Roman" w:cs="Times New Roman"/>
          <w:iCs/>
        </w:rPr>
        <w:t xml:space="preserve">Lors de la deuxième présentation, </w:t>
      </w:r>
      <w:r w:rsidR="00BD2D09" w:rsidRPr="009335F1">
        <w:rPr>
          <w:rFonts w:ascii="Times New Roman" w:hAnsi="Times New Roman" w:cs="Times New Roman"/>
          <w:iCs/>
        </w:rPr>
        <w:t xml:space="preserve">Corine Albert a présenté </w:t>
      </w:r>
      <w:r w:rsidRPr="009335F1">
        <w:rPr>
          <w:rFonts w:ascii="Times New Roman" w:hAnsi="Times New Roman" w:cs="Times New Roman"/>
          <w:iCs/>
        </w:rPr>
        <w:t xml:space="preserve">le réseau </w:t>
      </w:r>
      <w:r w:rsidRPr="009335F1">
        <w:rPr>
          <w:rFonts w:ascii="Times New Roman" w:hAnsi="Times New Roman" w:cs="Times New Roman"/>
          <w:i/>
          <w:iCs/>
        </w:rPr>
        <w:t>Power Women Network</w:t>
      </w:r>
      <w:r w:rsidRPr="009335F1">
        <w:rPr>
          <w:rFonts w:ascii="Times New Roman" w:hAnsi="Times New Roman" w:cs="Times New Roman"/>
          <w:iCs/>
        </w:rPr>
        <w:t xml:space="preserve"> PWN et le film de témoignages </w:t>
      </w:r>
      <w:r w:rsidRPr="009335F1">
        <w:rPr>
          <w:rFonts w:ascii="Times New Roman" w:hAnsi="Times New Roman" w:cs="Times New Roman"/>
          <w:i/>
          <w:iCs/>
        </w:rPr>
        <w:t>Women and Money</w:t>
      </w:r>
      <w:r w:rsidRPr="009335F1">
        <w:rPr>
          <w:rFonts w:ascii="Times New Roman" w:hAnsi="Times New Roman" w:cs="Times New Roman"/>
          <w:iCs/>
        </w:rPr>
        <w:t xml:space="preserve">. </w:t>
      </w:r>
      <w:r w:rsidR="009335F1" w:rsidRPr="009335F1">
        <w:rPr>
          <w:rFonts w:ascii="Times New Roman" w:hAnsi="Times New Roman" w:cs="Times New Roman"/>
          <w:iCs/>
        </w:rPr>
        <w:t>Le film est disponible :</w:t>
      </w:r>
    </w:p>
    <w:p w:rsidR="009335F1" w:rsidRPr="009335F1" w:rsidRDefault="009335F1" w:rsidP="009335F1">
      <w:pPr>
        <w:pStyle w:val="Default"/>
        <w:spacing w:line="360" w:lineRule="auto"/>
        <w:jc w:val="both"/>
        <w:rPr>
          <w:rFonts w:ascii="Times New Roman" w:hAnsi="Times New Roman" w:cs="Times New Roman"/>
          <w:iCs/>
        </w:rPr>
      </w:pPr>
      <w:hyperlink r:id="rId9" w:history="1">
        <w:r w:rsidRPr="009335F1">
          <w:rPr>
            <w:rStyle w:val="Lienhypertexte"/>
            <w:rFonts w:ascii="Times New Roman" w:hAnsi="Times New Roman" w:cs="Times New Roman"/>
            <w:iCs/>
          </w:rPr>
          <w:t>http://www.pwnparis.net/posts/Avant-premire-du-film-documentaire-Women-Money-Parlons-dargent-cartes-sur-table/428</w:t>
        </w:r>
      </w:hyperlink>
    </w:p>
    <w:p w:rsidR="00794165" w:rsidRPr="009335F1" w:rsidRDefault="00794165" w:rsidP="009335F1">
      <w:pPr>
        <w:pStyle w:val="Default"/>
        <w:spacing w:line="360" w:lineRule="auto"/>
        <w:jc w:val="both"/>
        <w:rPr>
          <w:rFonts w:ascii="Times New Roman" w:hAnsi="Times New Roman" w:cs="Times New Roman"/>
          <w:iCs/>
        </w:rPr>
      </w:pPr>
      <w:r w:rsidRPr="009335F1">
        <w:rPr>
          <w:rFonts w:ascii="Times New Roman" w:hAnsi="Times New Roman" w:cs="Times New Roman"/>
          <w:iCs/>
        </w:rPr>
        <w:t>Elle</w:t>
      </w:r>
      <w:r w:rsidR="00437814" w:rsidRPr="009335F1">
        <w:rPr>
          <w:rFonts w:ascii="Times New Roman" w:hAnsi="Times New Roman" w:cs="Times New Roman"/>
          <w:iCs/>
        </w:rPr>
        <w:t xml:space="preserve"> a mis en avant </w:t>
      </w:r>
      <w:r w:rsidR="000C7395" w:rsidRPr="009335F1">
        <w:rPr>
          <w:rFonts w:ascii="Times New Roman" w:hAnsi="Times New Roman" w:cs="Times New Roman"/>
          <w:iCs/>
        </w:rPr>
        <w:t xml:space="preserve">que les femmes rencontrent des </w:t>
      </w:r>
      <w:r w:rsidR="00437814" w:rsidRPr="009335F1">
        <w:rPr>
          <w:rFonts w:ascii="Times New Roman" w:hAnsi="Times New Roman" w:cs="Times New Roman"/>
          <w:iCs/>
        </w:rPr>
        <w:t>difficulté</w:t>
      </w:r>
      <w:r w:rsidR="000C7395" w:rsidRPr="009335F1">
        <w:rPr>
          <w:rFonts w:ascii="Times New Roman" w:hAnsi="Times New Roman" w:cs="Times New Roman"/>
          <w:iCs/>
        </w:rPr>
        <w:t>s</w:t>
      </w:r>
      <w:r w:rsidR="00437814" w:rsidRPr="009335F1">
        <w:rPr>
          <w:rFonts w:ascii="Times New Roman" w:hAnsi="Times New Roman" w:cs="Times New Roman"/>
          <w:iCs/>
        </w:rPr>
        <w:t xml:space="preserve"> </w:t>
      </w:r>
      <w:r w:rsidR="000C7395" w:rsidRPr="009335F1">
        <w:rPr>
          <w:rFonts w:ascii="Times New Roman" w:hAnsi="Times New Roman" w:cs="Times New Roman"/>
          <w:iCs/>
        </w:rPr>
        <w:t>quand il s’agit d’aborder ou de</w:t>
      </w:r>
      <w:r w:rsidR="00437814" w:rsidRPr="009335F1">
        <w:rPr>
          <w:rFonts w:ascii="Times New Roman" w:hAnsi="Times New Roman" w:cs="Times New Roman"/>
          <w:iCs/>
        </w:rPr>
        <w:t xml:space="preserve"> discuter les aspects financiers liés aux sphères privée et professionnelle. </w:t>
      </w:r>
      <w:r w:rsidRPr="009335F1">
        <w:rPr>
          <w:rFonts w:ascii="Times New Roman" w:hAnsi="Times New Roman" w:cs="Times New Roman"/>
          <w:iCs/>
        </w:rPr>
        <w:t>Le film révèle que les femmes ne se projettent pas dans des placements de long terme et n’ont pas d’objectifs précis</w:t>
      </w:r>
      <w:r w:rsidR="000C7395" w:rsidRPr="009335F1">
        <w:rPr>
          <w:rFonts w:ascii="Times New Roman" w:hAnsi="Times New Roman" w:cs="Times New Roman"/>
          <w:iCs/>
        </w:rPr>
        <w:t xml:space="preserve"> sur ce qu’elles veulent</w:t>
      </w:r>
      <w:r w:rsidR="009335F1" w:rsidRPr="009335F1">
        <w:rPr>
          <w:rFonts w:ascii="Times New Roman" w:hAnsi="Times New Roman" w:cs="Times New Roman"/>
          <w:iCs/>
        </w:rPr>
        <w:t xml:space="preserve"> atteindre</w:t>
      </w:r>
      <w:r w:rsidR="00FF0036">
        <w:rPr>
          <w:rFonts w:ascii="Times New Roman" w:hAnsi="Times New Roman" w:cs="Times New Roman"/>
          <w:iCs/>
        </w:rPr>
        <w:t>. Par ailleurs, e</w:t>
      </w:r>
      <w:r w:rsidRPr="009335F1">
        <w:rPr>
          <w:rFonts w:ascii="Times New Roman" w:hAnsi="Times New Roman" w:cs="Times New Roman"/>
          <w:iCs/>
        </w:rPr>
        <w:t>lles ne sont pas bien informées sur les différences de rémunération des actifs risqués et peu ou pas risqués.</w:t>
      </w:r>
    </w:p>
    <w:p w:rsidR="00794165" w:rsidRPr="009335F1" w:rsidRDefault="00794165" w:rsidP="009335F1">
      <w:pPr>
        <w:pStyle w:val="Default"/>
        <w:spacing w:line="360" w:lineRule="auto"/>
        <w:jc w:val="both"/>
        <w:rPr>
          <w:rFonts w:ascii="Times New Roman" w:hAnsi="Times New Roman" w:cs="Times New Roman"/>
          <w:iCs/>
        </w:rPr>
      </w:pPr>
    </w:p>
    <w:p w:rsidR="00315004" w:rsidRPr="009335F1" w:rsidRDefault="00794165" w:rsidP="009335F1">
      <w:pPr>
        <w:pStyle w:val="Default"/>
        <w:spacing w:line="360" w:lineRule="auto"/>
        <w:jc w:val="both"/>
        <w:rPr>
          <w:rFonts w:ascii="Times New Roman" w:eastAsia="SimSun" w:hAnsi="Times New Roman" w:cs="Times New Roman"/>
          <w:kern w:val="3"/>
        </w:rPr>
      </w:pPr>
      <w:r w:rsidRPr="009335F1">
        <w:rPr>
          <w:rFonts w:ascii="Times New Roman" w:eastAsia="SimSun" w:hAnsi="Times New Roman" w:cs="Times New Roman"/>
          <w:kern w:val="3"/>
        </w:rPr>
        <w:lastRenderedPageBreak/>
        <w:t>Nathalie Prévost a présenté une synthèse des baromètres femmes entrepreneures de la Caisse d’Epargne</w:t>
      </w:r>
      <w:r w:rsidR="000C7395" w:rsidRPr="009335F1">
        <w:rPr>
          <w:rFonts w:ascii="Times New Roman" w:eastAsia="SimSun" w:hAnsi="Times New Roman" w:cs="Times New Roman"/>
          <w:kern w:val="3"/>
        </w:rPr>
        <w:t xml:space="preserve"> (2012-2015)</w:t>
      </w:r>
      <w:r w:rsidRPr="009335F1">
        <w:rPr>
          <w:rFonts w:ascii="Times New Roman" w:eastAsia="SimSun" w:hAnsi="Times New Roman" w:cs="Times New Roman"/>
          <w:kern w:val="3"/>
        </w:rPr>
        <w:t>. Elle souligne un changement sensible du profil des femmes entrepreneures</w:t>
      </w:r>
      <w:r w:rsidR="009335F1" w:rsidRPr="009335F1">
        <w:rPr>
          <w:rFonts w:ascii="Times New Roman" w:eastAsia="SimSun" w:hAnsi="Times New Roman" w:cs="Times New Roman"/>
          <w:kern w:val="3"/>
        </w:rPr>
        <w:t> : e</w:t>
      </w:r>
      <w:r w:rsidR="006D53BC" w:rsidRPr="009335F1">
        <w:rPr>
          <w:rFonts w:ascii="Times New Roman" w:eastAsia="SimSun" w:hAnsi="Times New Roman" w:cs="Times New Roman"/>
          <w:kern w:val="3"/>
        </w:rPr>
        <w:t xml:space="preserve">lles sont </w:t>
      </w:r>
      <w:r w:rsidRPr="009335F1">
        <w:rPr>
          <w:rFonts w:ascii="Times New Roman" w:eastAsia="SimSun" w:hAnsi="Times New Roman" w:cs="Times New Roman"/>
          <w:kern w:val="3"/>
        </w:rPr>
        <w:t xml:space="preserve"> de plus en plus jeunes, de plus en plus diplômées et en</w:t>
      </w:r>
      <w:r w:rsidR="006D53BC" w:rsidRPr="009335F1">
        <w:rPr>
          <w:rFonts w:ascii="Times New Roman" w:eastAsia="SimSun" w:hAnsi="Times New Roman" w:cs="Times New Roman"/>
          <w:kern w:val="3"/>
        </w:rPr>
        <w:t xml:space="preserve"> </w:t>
      </w:r>
      <w:r w:rsidRPr="009335F1">
        <w:rPr>
          <w:rFonts w:ascii="Times New Roman" w:eastAsia="SimSun" w:hAnsi="Times New Roman" w:cs="Times New Roman"/>
          <w:kern w:val="3"/>
        </w:rPr>
        <w:t>quête d’indépendance et d’autonomie</w:t>
      </w:r>
      <w:r w:rsidR="006D53BC" w:rsidRPr="009335F1">
        <w:rPr>
          <w:rFonts w:ascii="Times New Roman" w:eastAsia="SimSun" w:hAnsi="Times New Roman" w:cs="Times New Roman"/>
          <w:kern w:val="3"/>
        </w:rPr>
        <w:t xml:space="preserve">. La défiance envers </w:t>
      </w:r>
      <w:r w:rsidR="00FF0036">
        <w:rPr>
          <w:rFonts w:ascii="Times New Roman" w:eastAsia="SimSun" w:hAnsi="Times New Roman" w:cs="Times New Roman"/>
          <w:kern w:val="3"/>
        </w:rPr>
        <w:t xml:space="preserve">le système bancaire et en particulier </w:t>
      </w:r>
      <w:r w:rsidR="006D53BC" w:rsidRPr="009335F1">
        <w:rPr>
          <w:rFonts w:ascii="Times New Roman" w:eastAsia="SimSun" w:hAnsi="Times New Roman" w:cs="Times New Roman"/>
          <w:kern w:val="3"/>
        </w:rPr>
        <w:t>les conseillers ba</w:t>
      </w:r>
      <w:r w:rsidR="000E5579" w:rsidRPr="009335F1">
        <w:rPr>
          <w:rFonts w:ascii="Times New Roman" w:eastAsia="SimSun" w:hAnsi="Times New Roman" w:cs="Times New Roman"/>
          <w:kern w:val="3"/>
        </w:rPr>
        <w:t>ncaires s’avère une idée reçue et une auto-barrière qui les empêchent de profiter pleinement de tous les fonds et financements qui sont mis à leurs dispositions pour les accompagner lors de la création et du développement de leurs entreprises. L’intervenante insiste sur le manque d’information des femmes entrepreneur</w:t>
      </w:r>
      <w:r w:rsidR="00FF0036">
        <w:rPr>
          <w:rFonts w:ascii="Times New Roman" w:eastAsia="SimSun" w:hAnsi="Times New Roman" w:cs="Times New Roman"/>
          <w:kern w:val="3"/>
        </w:rPr>
        <w:t>e</w:t>
      </w:r>
      <w:r w:rsidR="000E5579" w:rsidRPr="009335F1">
        <w:rPr>
          <w:rFonts w:ascii="Times New Roman" w:eastAsia="SimSun" w:hAnsi="Times New Roman" w:cs="Times New Roman"/>
          <w:kern w:val="3"/>
        </w:rPr>
        <w:t>s par rapport aux dispositifs de création et de financement et l’importance du mentorat pour accompagner d’autres femmes. Il semblerait que ces femmes</w:t>
      </w:r>
      <w:r w:rsidR="009335F1" w:rsidRPr="009335F1">
        <w:rPr>
          <w:rFonts w:ascii="Times New Roman" w:eastAsia="SimSun" w:hAnsi="Times New Roman" w:cs="Times New Roman"/>
          <w:kern w:val="3"/>
        </w:rPr>
        <w:t xml:space="preserve"> qui ont réussi,</w:t>
      </w:r>
      <w:r w:rsidR="000E5579" w:rsidRPr="009335F1">
        <w:rPr>
          <w:rFonts w:ascii="Times New Roman" w:eastAsia="SimSun" w:hAnsi="Times New Roman" w:cs="Times New Roman"/>
          <w:kern w:val="3"/>
        </w:rPr>
        <w:t xml:space="preserve"> ne pensent pas être </w:t>
      </w:r>
      <w:r w:rsidR="00FF0036">
        <w:rPr>
          <w:rFonts w:ascii="Times New Roman" w:eastAsia="SimSun" w:hAnsi="Times New Roman" w:cs="Times New Roman"/>
          <w:kern w:val="3"/>
        </w:rPr>
        <w:t>légitimes pour apporter conseil</w:t>
      </w:r>
      <w:bookmarkStart w:id="0" w:name="_GoBack"/>
      <w:bookmarkEnd w:id="0"/>
      <w:r w:rsidR="000E5579" w:rsidRPr="009335F1">
        <w:rPr>
          <w:rFonts w:ascii="Times New Roman" w:eastAsia="SimSun" w:hAnsi="Times New Roman" w:cs="Times New Roman"/>
          <w:kern w:val="3"/>
        </w:rPr>
        <w:t xml:space="preserve"> et soutien à d’autres personnes qui sont au stade de la création.</w:t>
      </w:r>
    </w:p>
    <w:p w:rsidR="000E5579" w:rsidRPr="009335F1" w:rsidRDefault="000E5579" w:rsidP="009335F1">
      <w:pPr>
        <w:pStyle w:val="Default"/>
        <w:spacing w:line="360" w:lineRule="auto"/>
        <w:jc w:val="both"/>
        <w:rPr>
          <w:rFonts w:ascii="Times New Roman" w:eastAsia="SimSun" w:hAnsi="Times New Roman" w:cs="Times New Roman"/>
          <w:kern w:val="3"/>
        </w:rPr>
      </w:pPr>
    </w:p>
    <w:p w:rsidR="000A6785" w:rsidRPr="009335F1" w:rsidRDefault="000E5579" w:rsidP="009335F1">
      <w:pPr>
        <w:pStyle w:val="Default"/>
        <w:spacing w:line="360" w:lineRule="auto"/>
        <w:jc w:val="both"/>
        <w:rPr>
          <w:rFonts w:ascii="Times New Roman" w:eastAsia="SimSun" w:hAnsi="Times New Roman" w:cs="Times New Roman"/>
          <w:kern w:val="3"/>
        </w:rPr>
      </w:pPr>
      <w:r w:rsidRPr="009335F1">
        <w:rPr>
          <w:rFonts w:ascii="Times New Roman" w:eastAsia="SimSun" w:hAnsi="Times New Roman" w:cs="Times New Roman"/>
          <w:kern w:val="3"/>
        </w:rPr>
        <w:t>A la fin de la table-ronde, Viviane De Beaufort en tant que membre</w:t>
      </w:r>
      <w:r w:rsidR="007330D0" w:rsidRPr="009335F1">
        <w:rPr>
          <w:rFonts w:ascii="Times New Roman" w:eastAsia="SimSun" w:hAnsi="Times New Roman" w:cs="Times New Roman"/>
          <w:kern w:val="3"/>
        </w:rPr>
        <w:t xml:space="preserve"> de WEG</w:t>
      </w:r>
      <w:r w:rsidR="009335F1" w:rsidRPr="009335F1">
        <w:rPr>
          <w:rFonts w:ascii="Times New Roman" w:eastAsia="SimSun" w:hAnsi="Times New Roman" w:cs="Times New Roman"/>
          <w:kern w:val="3"/>
        </w:rPr>
        <w:t>,</w:t>
      </w:r>
      <w:r w:rsidR="007330D0" w:rsidRPr="009335F1">
        <w:rPr>
          <w:rFonts w:ascii="Times New Roman" w:eastAsia="SimSun" w:hAnsi="Times New Roman" w:cs="Times New Roman"/>
          <w:kern w:val="3"/>
        </w:rPr>
        <w:t xml:space="preserve"> a conclu les interventions </w:t>
      </w:r>
      <w:r w:rsidR="001A72C7" w:rsidRPr="009335F1">
        <w:rPr>
          <w:rFonts w:ascii="Times New Roman" w:eastAsia="SimSun" w:hAnsi="Times New Roman" w:cs="Times New Roman"/>
          <w:kern w:val="3"/>
        </w:rPr>
        <w:t>en soulignant les différences en termes de salaires entre les hommes et les femmes jeunes diplômés dès leur premier job. Ces écarts se creusent davantage tout au long de la carrière d’une femme à cause de ses responsabilités familiales, notamment l</w:t>
      </w:r>
      <w:r w:rsidR="001A72C7" w:rsidRPr="009335F1">
        <w:rPr>
          <w:rFonts w:ascii="Times New Roman" w:eastAsia="SimSun" w:hAnsi="Times New Roman" w:cs="Times New Roman"/>
          <w:kern w:val="3"/>
        </w:rPr>
        <w:t>es congés maternités</w:t>
      </w:r>
      <w:r w:rsidR="001A72C7" w:rsidRPr="009335F1">
        <w:rPr>
          <w:rFonts w:ascii="Times New Roman" w:eastAsia="SimSun" w:hAnsi="Times New Roman" w:cs="Times New Roman"/>
          <w:kern w:val="3"/>
        </w:rPr>
        <w:t>. Elle compare les femmes des générations X et Y et constate que les femmes de la génération Y sont plus audacieuses et parviennent à négocier tous les aspects de leurs vies avec leurs partenaires, mêm</w:t>
      </w:r>
      <w:r w:rsidR="00FB5090" w:rsidRPr="009335F1">
        <w:rPr>
          <w:rFonts w:ascii="Times New Roman" w:eastAsia="SimSun" w:hAnsi="Times New Roman" w:cs="Times New Roman"/>
          <w:kern w:val="3"/>
        </w:rPr>
        <w:t>e ceux liés à leurs carrières.</w:t>
      </w:r>
    </w:p>
    <w:p w:rsidR="00FB5090" w:rsidRPr="009335F1" w:rsidRDefault="00FB5090" w:rsidP="009335F1">
      <w:pPr>
        <w:pStyle w:val="Default"/>
        <w:spacing w:line="360" w:lineRule="auto"/>
        <w:jc w:val="both"/>
        <w:rPr>
          <w:rFonts w:ascii="Times New Roman" w:eastAsia="SimSun" w:hAnsi="Times New Roman" w:cs="Times New Roman"/>
          <w:kern w:val="3"/>
        </w:rPr>
      </w:pPr>
      <w:r w:rsidRPr="009335F1">
        <w:rPr>
          <w:rFonts w:ascii="Times New Roman" w:eastAsia="SimSun" w:hAnsi="Times New Roman" w:cs="Times New Roman"/>
          <w:kern w:val="3"/>
        </w:rPr>
        <w:t xml:space="preserve">En conclusion, Sophie Mignon a remercié </w:t>
      </w:r>
      <w:r w:rsidR="00C43DAE" w:rsidRPr="009335F1">
        <w:rPr>
          <w:rFonts w:ascii="Times New Roman" w:eastAsia="SimSun" w:hAnsi="Times New Roman" w:cs="Times New Roman"/>
          <w:kern w:val="3"/>
        </w:rPr>
        <w:t>les intervenants de la qualité des présentations</w:t>
      </w:r>
      <w:r w:rsidR="00740E90" w:rsidRPr="009335F1">
        <w:rPr>
          <w:rFonts w:ascii="Times New Roman" w:eastAsia="SimSun" w:hAnsi="Times New Roman" w:cs="Times New Roman"/>
          <w:kern w:val="3"/>
        </w:rPr>
        <w:t xml:space="preserve">. Ouidad Yousfi a mis en avant l’impact de ce type d’échanges pour favoriser des recherches en lien avec les réelles préoccupations des entrepreneurs en quête d’innovations responsables. </w:t>
      </w:r>
    </w:p>
    <w:p w:rsidR="000A6785" w:rsidRPr="009335F1" w:rsidRDefault="000A6785" w:rsidP="009335F1">
      <w:pPr>
        <w:pStyle w:val="Standard"/>
        <w:widowControl w:val="0"/>
        <w:spacing w:after="0" w:line="360" w:lineRule="auto"/>
        <w:jc w:val="both"/>
        <w:rPr>
          <w:rFonts w:ascii="Times New Roman" w:hAnsi="Times New Roman"/>
          <w:sz w:val="24"/>
          <w:szCs w:val="24"/>
        </w:rPr>
      </w:pPr>
    </w:p>
    <w:p w:rsidR="000A6785" w:rsidRPr="009335F1" w:rsidRDefault="000A6785" w:rsidP="009335F1">
      <w:pPr>
        <w:spacing w:line="360" w:lineRule="auto"/>
        <w:jc w:val="both"/>
        <w:rPr>
          <w:i/>
        </w:rPr>
      </w:pPr>
    </w:p>
    <w:p w:rsidR="000A6785" w:rsidRPr="009335F1" w:rsidRDefault="000A6785" w:rsidP="009335F1">
      <w:pPr>
        <w:spacing w:line="360" w:lineRule="auto"/>
        <w:jc w:val="both"/>
      </w:pPr>
    </w:p>
    <w:sectPr w:rsidR="000A6785" w:rsidRPr="009335F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C7" w:rsidRDefault="004604C7" w:rsidP="000A6785">
      <w:r>
        <w:separator/>
      </w:r>
    </w:p>
  </w:endnote>
  <w:endnote w:type="continuationSeparator" w:id="0">
    <w:p w:rsidR="004604C7" w:rsidRDefault="004604C7" w:rsidP="000A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46740"/>
      <w:docPartObj>
        <w:docPartGallery w:val="Page Numbers (Bottom of Page)"/>
        <w:docPartUnique/>
      </w:docPartObj>
    </w:sdtPr>
    <w:sdtEndPr/>
    <w:sdtContent>
      <w:p w:rsidR="000A6785" w:rsidRDefault="000A6785">
        <w:pPr>
          <w:pStyle w:val="Pieddepage"/>
          <w:jc w:val="right"/>
        </w:pPr>
        <w:r>
          <w:fldChar w:fldCharType="begin"/>
        </w:r>
        <w:r>
          <w:instrText>PAGE   \* MERGEFORMAT</w:instrText>
        </w:r>
        <w:r>
          <w:fldChar w:fldCharType="separate"/>
        </w:r>
        <w:r w:rsidR="00AD3ADE">
          <w:rPr>
            <w:noProof/>
          </w:rPr>
          <w:t>2</w:t>
        </w:r>
        <w:r>
          <w:fldChar w:fldCharType="end"/>
        </w:r>
      </w:p>
    </w:sdtContent>
  </w:sdt>
  <w:p w:rsidR="000A6785" w:rsidRDefault="000A67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C7" w:rsidRDefault="004604C7" w:rsidP="000A6785">
      <w:r>
        <w:separator/>
      </w:r>
    </w:p>
  </w:footnote>
  <w:footnote w:type="continuationSeparator" w:id="0">
    <w:p w:rsidR="004604C7" w:rsidRDefault="004604C7" w:rsidP="000A6785">
      <w:r>
        <w:continuationSeparator/>
      </w:r>
    </w:p>
  </w:footnote>
  <w:footnote w:id="1">
    <w:p w:rsidR="000A6785" w:rsidRDefault="000A6785">
      <w:pPr>
        <w:pStyle w:val="Notedebasdepage"/>
      </w:pPr>
      <w:r>
        <w:rPr>
          <w:rStyle w:val="Appelnotedebasdep"/>
        </w:rPr>
        <w:footnoteRef/>
      </w:r>
      <w:r>
        <w:t xml:space="preserve"> Professeur de Droit, CEDE, ESSEC Business School.</w:t>
      </w:r>
    </w:p>
  </w:footnote>
  <w:footnote w:id="2">
    <w:p w:rsidR="000A6785" w:rsidRDefault="000A6785">
      <w:pPr>
        <w:pStyle w:val="Notedebasdepage"/>
      </w:pPr>
      <w:r>
        <w:rPr>
          <w:rStyle w:val="Appelnotedebasdep"/>
        </w:rPr>
        <w:footnoteRef/>
      </w:r>
      <w:r>
        <w:t xml:space="preserve"> Maître de conférences-HDR Finance, MRM, université de Montpellier.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85" w:rsidRDefault="006327DC">
    <w:pPr>
      <w:pStyle w:val="En-tte"/>
    </w:pPr>
    <w:r>
      <w:rPr>
        <w:noProof/>
      </w:rPr>
      <w:drawing>
        <wp:inline distT="0" distB="0" distL="0" distR="0">
          <wp:extent cx="866633" cy="847486"/>
          <wp:effectExtent l="0" t="0" r="0" b="0"/>
          <wp:docPr id="3" name="Image 3" descr="C:\Users\ouidad\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idad\Desktop\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40" cy="848569"/>
                  </a:xfrm>
                  <a:prstGeom prst="rect">
                    <a:avLst/>
                  </a:prstGeom>
                  <a:noFill/>
                  <a:ln>
                    <a:noFill/>
                  </a:ln>
                </pic:spPr>
              </pic:pic>
            </a:graphicData>
          </a:graphic>
        </wp:inline>
      </w:drawing>
    </w:r>
    <w:r w:rsidR="000A6785">
      <w:ptab w:relativeTo="margin" w:alignment="center" w:leader="none"/>
    </w:r>
    <w:r w:rsidR="000A6785" w:rsidRPr="00E568B6">
      <w:rPr>
        <w:noProof/>
      </w:rPr>
      <w:drawing>
        <wp:inline distT="0" distB="0" distL="0" distR="0" wp14:anchorId="163092D5" wp14:editId="607DBA03">
          <wp:extent cx="1356697" cy="636759"/>
          <wp:effectExtent l="0" t="0" r="0" b="0"/>
          <wp:docPr id="1026" name="Picture 2" descr="C:\Users\Wided\Downloads\LOGO BLAN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Wided\Downloads\LOGO BLANC.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3846" cy="640114"/>
                  </a:xfrm>
                  <a:prstGeom prst="rect">
                    <a:avLst/>
                  </a:prstGeom>
                  <a:noFill/>
                  <a:extLst/>
                </pic:spPr>
              </pic:pic>
            </a:graphicData>
          </a:graphic>
        </wp:inline>
      </w:drawing>
    </w:r>
    <w:r w:rsidR="000A6785">
      <w:ptab w:relativeTo="margin" w:alignment="right" w:leader="none"/>
    </w:r>
    <w:r w:rsidR="000A6785">
      <w:rPr>
        <w:noProof/>
      </w:rPr>
      <w:drawing>
        <wp:inline distT="0" distB="0" distL="0" distR="0" wp14:anchorId="5255ED9D" wp14:editId="458988C9">
          <wp:extent cx="1474567" cy="669783"/>
          <wp:effectExtent l="0" t="0" r="0" b="0"/>
          <wp:docPr id="2" name="Image 2" descr="C:\Users\ouidad\Desktop\logo_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idad\Desktop\logo_um.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4361" cy="6742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bullet"/>
      <w:lvlText w:val=""/>
      <w:lvlJc w:val="left"/>
      <w:pPr>
        <w:tabs>
          <w:tab w:val="num" w:pos="720"/>
        </w:tabs>
        <w:ind w:left="720" w:hanging="360"/>
      </w:pPr>
      <w:rPr>
        <w:rFonts w:ascii="Symbol" w:hAnsi="Symbol"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numFmt w:val="bullet"/>
      <w:lvlText w:val=""/>
      <w:lvlJc w:val="left"/>
      <w:pPr>
        <w:tabs>
          <w:tab w:val="num" w:pos="0"/>
        </w:tabs>
        <w:ind w:left="0" w:firstLine="0"/>
      </w:pPr>
      <w:rPr>
        <w:rFonts w:ascii="Wingdings" w:hAnsi="Wingdings" w:cs="Wingdings"/>
        <w:color w:val="365F91"/>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365F91"/>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365F91"/>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365F91"/>
      </w:rPr>
    </w:lvl>
  </w:abstractNum>
  <w:abstractNum w:abstractNumId="2">
    <w:nsid w:val="00000004"/>
    <w:multiLevelType w:val="multilevel"/>
    <w:tmpl w:val="00000004"/>
    <w:name w:val="WW8Num4"/>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05"/>
    <w:multiLevelType w:val="multilevel"/>
    <w:tmpl w:val="00000005"/>
    <w:name w:val="WW8Num5"/>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4">
    <w:nsid w:val="240D4C04"/>
    <w:multiLevelType w:val="hybridMultilevel"/>
    <w:tmpl w:val="09E4C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C45FD3"/>
    <w:multiLevelType w:val="hybridMultilevel"/>
    <w:tmpl w:val="EC48382C"/>
    <w:lvl w:ilvl="0" w:tplc="040C0001">
      <w:start w:val="1"/>
      <w:numFmt w:val="bullet"/>
      <w:lvlText w:val=""/>
      <w:lvlJc w:val="left"/>
      <w:pPr>
        <w:ind w:left="818" w:hanging="360"/>
      </w:pPr>
      <w:rPr>
        <w:rFonts w:ascii="Symbol" w:hAnsi="Symbol" w:hint="default"/>
      </w:rPr>
    </w:lvl>
    <w:lvl w:ilvl="1" w:tplc="040C0003" w:tentative="1">
      <w:start w:val="1"/>
      <w:numFmt w:val="bullet"/>
      <w:lvlText w:val="o"/>
      <w:lvlJc w:val="left"/>
      <w:pPr>
        <w:ind w:left="1538" w:hanging="360"/>
      </w:pPr>
      <w:rPr>
        <w:rFonts w:ascii="Courier New" w:hAnsi="Courier New" w:cs="Courier New" w:hint="default"/>
      </w:rPr>
    </w:lvl>
    <w:lvl w:ilvl="2" w:tplc="040C0005" w:tentative="1">
      <w:start w:val="1"/>
      <w:numFmt w:val="bullet"/>
      <w:lvlText w:val=""/>
      <w:lvlJc w:val="left"/>
      <w:pPr>
        <w:ind w:left="2258" w:hanging="360"/>
      </w:pPr>
      <w:rPr>
        <w:rFonts w:ascii="Wingdings" w:hAnsi="Wingdings" w:hint="default"/>
      </w:rPr>
    </w:lvl>
    <w:lvl w:ilvl="3" w:tplc="040C0001" w:tentative="1">
      <w:start w:val="1"/>
      <w:numFmt w:val="bullet"/>
      <w:lvlText w:val=""/>
      <w:lvlJc w:val="left"/>
      <w:pPr>
        <w:ind w:left="2978" w:hanging="360"/>
      </w:pPr>
      <w:rPr>
        <w:rFonts w:ascii="Symbol" w:hAnsi="Symbol" w:hint="default"/>
      </w:rPr>
    </w:lvl>
    <w:lvl w:ilvl="4" w:tplc="040C0003" w:tentative="1">
      <w:start w:val="1"/>
      <w:numFmt w:val="bullet"/>
      <w:lvlText w:val="o"/>
      <w:lvlJc w:val="left"/>
      <w:pPr>
        <w:ind w:left="3698" w:hanging="360"/>
      </w:pPr>
      <w:rPr>
        <w:rFonts w:ascii="Courier New" w:hAnsi="Courier New" w:cs="Courier New" w:hint="default"/>
      </w:rPr>
    </w:lvl>
    <w:lvl w:ilvl="5" w:tplc="040C0005" w:tentative="1">
      <w:start w:val="1"/>
      <w:numFmt w:val="bullet"/>
      <w:lvlText w:val=""/>
      <w:lvlJc w:val="left"/>
      <w:pPr>
        <w:ind w:left="4418" w:hanging="360"/>
      </w:pPr>
      <w:rPr>
        <w:rFonts w:ascii="Wingdings" w:hAnsi="Wingdings" w:hint="default"/>
      </w:rPr>
    </w:lvl>
    <w:lvl w:ilvl="6" w:tplc="040C0001" w:tentative="1">
      <w:start w:val="1"/>
      <w:numFmt w:val="bullet"/>
      <w:lvlText w:val=""/>
      <w:lvlJc w:val="left"/>
      <w:pPr>
        <w:ind w:left="5138" w:hanging="360"/>
      </w:pPr>
      <w:rPr>
        <w:rFonts w:ascii="Symbol" w:hAnsi="Symbol" w:hint="default"/>
      </w:rPr>
    </w:lvl>
    <w:lvl w:ilvl="7" w:tplc="040C0003" w:tentative="1">
      <w:start w:val="1"/>
      <w:numFmt w:val="bullet"/>
      <w:lvlText w:val="o"/>
      <w:lvlJc w:val="left"/>
      <w:pPr>
        <w:ind w:left="5858" w:hanging="360"/>
      </w:pPr>
      <w:rPr>
        <w:rFonts w:ascii="Courier New" w:hAnsi="Courier New" w:cs="Courier New" w:hint="default"/>
      </w:rPr>
    </w:lvl>
    <w:lvl w:ilvl="8" w:tplc="040C0005" w:tentative="1">
      <w:start w:val="1"/>
      <w:numFmt w:val="bullet"/>
      <w:lvlText w:val=""/>
      <w:lvlJc w:val="left"/>
      <w:pPr>
        <w:ind w:left="657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85"/>
    <w:rsid w:val="000A6785"/>
    <w:rsid w:val="000C7395"/>
    <w:rsid w:val="000E5579"/>
    <w:rsid w:val="000F0CE9"/>
    <w:rsid w:val="00162B14"/>
    <w:rsid w:val="0017382D"/>
    <w:rsid w:val="001A72C7"/>
    <w:rsid w:val="001A74C2"/>
    <w:rsid w:val="002C7D06"/>
    <w:rsid w:val="00315004"/>
    <w:rsid w:val="00437814"/>
    <w:rsid w:val="004604C7"/>
    <w:rsid w:val="0050749B"/>
    <w:rsid w:val="006327DC"/>
    <w:rsid w:val="00672A63"/>
    <w:rsid w:val="006D53BC"/>
    <w:rsid w:val="006D5CF5"/>
    <w:rsid w:val="00701629"/>
    <w:rsid w:val="007330D0"/>
    <w:rsid w:val="00740E90"/>
    <w:rsid w:val="00794165"/>
    <w:rsid w:val="007C0053"/>
    <w:rsid w:val="00810B1D"/>
    <w:rsid w:val="0088407D"/>
    <w:rsid w:val="0091636F"/>
    <w:rsid w:val="009335F1"/>
    <w:rsid w:val="00AD3ADE"/>
    <w:rsid w:val="00B2411E"/>
    <w:rsid w:val="00B57DAE"/>
    <w:rsid w:val="00B67316"/>
    <w:rsid w:val="00BD2D09"/>
    <w:rsid w:val="00C256B8"/>
    <w:rsid w:val="00C35FDB"/>
    <w:rsid w:val="00C43DAE"/>
    <w:rsid w:val="00C56591"/>
    <w:rsid w:val="00CF3990"/>
    <w:rsid w:val="00CF47AB"/>
    <w:rsid w:val="00D5006A"/>
    <w:rsid w:val="00D86BE2"/>
    <w:rsid w:val="00F77E4D"/>
    <w:rsid w:val="00FB400D"/>
    <w:rsid w:val="00FB5090"/>
    <w:rsid w:val="00FF0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8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A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A67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A6785"/>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rsid w:val="000A6785"/>
    <w:rPr>
      <w:color w:val="0000FF"/>
      <w:u w:val="single"/>
    </w:rPr>
  </w:style>
  <w:style w:type="paragraph" w:styleId="Paragraphedeliste">
    <w:name w:val="List Paragraph"/>
    <w:basedOn w:val="Normal"/>
    <w:qFormat/>
    <w:rsid w:val="000A6785"/>
    <w:pPr>
      <w:ind w:left="720"/>
      <w:contextualSpacing/>
    </w:pPr>
  </w:style>
  <w:style w:type="paragraph" w:customStyle="1" w:styleId="WW-Standard">
    <w:name w:val="WW-Standard"/>
    <w:rsid w:val="000A6785"/>
    <w:pPr>
      <w:suppressAutoHyphens/>
      <w:textAlignment w:val="baseline"/>
    </w:pPr>
    <w:rPr>
      <w:rFonts w:ascii="Calibri" w:eastAsia="Calibri" w:hAnsi="Calibri" w:cs="Times New Roman"/>
      <w:kern w:val="1"/>
      <w:lang w:eastAsia="ar-SA"/>
    </w:rPr>
  </w:style>
  <w:style w:type="character" w:customStyle="1" w:styleId="apple-converted-space">
    <w:name w:val="apple-converted-space"/>
    <w:basedOn w:val="Policepardfaut"/>
    <w:rsid w:val="000A6785"/>
  </w:style>
  <w:style w:type="paragraph" w:styleId="Notedebasdepage">
    <w:name w:val="footnote text"/>
    <w:basedOn w:val="Normal"/>
    <w:link w:val="NotedebasdepageCar"/>
    <w:unhideWhenUsed/>
    <w:rsid w:val="000A6785"/>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rsid w:val="000A6785"/>
    <w:rPr>
      <w:sz w:val="20"/>
      <w:szCs w:val="20"/>
    </w:rPr>
  </w:style>
  <w:style w:type="character" w:styleId="Appelnotedebasdep">
    <w:name w:val="footnote reference"/>
    <w:basedOn w:val="Policepardfaut"/>
    <w:unhideWhenUsed/>
    <w:rsid w:val="000A6785"/>
    <w:rPr>
      <w:vertAlign w:val="superscript"/>
    </w:rPr>
  </w:style>
  <w:style w:type="paragraph" w:styleId="NormalWeb">
    <w:name w:val="Normal (Web)"/>
    <w:basedOn w:val="Normal"/>
    <w:uiPriority w:val="99"/>
    <w:unhideWhenUsed/>
    <w:rsid w:val="000A6785"/>
    <w:pPr>
      <w:spacing w:before="100" w:beforeAutospacing="1" w:after="100" w:afterAutospacing="1"/>
    </w:pPr>
  </w:style>
  <w:style w:type="paragraph" w:styleId="Textedebulles">
    <w:name w:val="Balloon Text"/>
    <w:basedOn w:val="Normal"/>
    <w:link w:val="TextedebullesCar"/>
    <w:uiPriority w:val="99"/>
    <w:semiHidden/>
    <w:unhideWhenUsed/>
    <w:rsid w:val="000A6785"/>
    <w:rPr>
      <w:rFonts w:ascii="Tahoma" w:hAnsi="Tahoma" w:cs="Tahoma"/>
      <w:sz w:val="16"/>
      <w:szCs w:val="16"/>
    </w:rPr>
  </w:style>
  <w:style w:type="character" w:customStyle="1" w:styleId="TextedebullesCar">
    <w:name w:val="Texte de bulles Car"/>
    <w:basedOn w:val="Policepardfaut"/>
    <w:link w:val="Textedebulles"/>
    <w:uiPriority w:val="99"/>
    <w:semiHidden/>
    <w:rsid w:val="000A6785"/>
    <w:rPr>
      <w:rFonts w:ascii="Tahoma" w:eastAsia="Times New Roman" w:hAnsi="Tahoma" w:cs="Tahoma"/>
      <w:sz w:val="16"/>
      <w:szCs w:val="16"/>
      <w:lang w:eastAsia="fr-FR"/>
    </w:rPr>
  </w:style>
  <w:style w:type="paragraph" w:styleId="En-tte">
    <w:name w:val="header"/>
    <w:basedOn w:val="Normal"/>
    <w:link w:val="En-tteCar"/>
    <w:uiPriority w:val="99"/>
    <w:unhideWhenUsed/>
    <w:rsid w:val="000A6785"/>
    <w:pPr>
      <w:tabs>
        <w:tab w:val="center" w:pos="4536"/>
        <w:tab w:val="right" w:pos="9072"/>
      </w:tabs>
    </w:pPr>
  </w:style>
  <w:style w:type="character" w:customStyle="1" w:styleId="En-tteCar">
    <w:name w:val="En-tête Car"/>
    <w:basedOn w:val="Policepardfaut"/>
    <w:link w:val="En-tte"/>
    <w:uiPriority w:val="99"/>
    <w:rsid w:val="000A678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A6785"/>
    <w:pPr>
      <w:tabs>
        <w:tab w:val="center" w:pos="4536"/>
        <w:tab w:val="right" w:pos="9072"/>
      </w:tabs>
    </w:pPr>
  </w:style>
  <w:style w:type="character" w:customStyle="1" w:styleId="PieddepageCar">
    <w:name w:val="Pied de page Car"/>
    <w:basedOn w:val="Policepardfaut"/>
    <w:link w:val="Pieddepage"/>
    <w:uiPriority w:val="99"/>
    <w:rsid w:val="000A6785"/>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A6785"/>
    <w:rPr>
      <w:rFonts w:asciiTheme="majorHAnsi" w:eastAsiaTheme="majorEastAsia" w:hAnsiTheme="majorHAnsi" w:cstheme="majorBidi"/>
      <w:b/>
      <w:bCs/>
      <w:color w:val="365F91" w:themeColor="accent1" w:themeShade="BF"/>
      <w:sz w:val="28"/>
      <w:szCs w:val="28"/>
      <w:lang w:eastAsia="fr-FR"/>
    </w:rPr>
  </w:style>
  <w:style w:type="character" w:customStyle="1" w:styleId="Style2">
    <w:name w:val="Style2"/>
    <w:basedOn w:val="Policepardfaut"/>
    <w:uiPriority w:val="1"/>
    <w:rsid w:val="000A6785"/>
    <w:rPr>
      <w:color w:val="7030A0"/>
    </w:rPr>
  </w:style>
  <w:style w:type="paragraph" w:customStyle="1" w:styleId="Standard">
    <w:name w:val="Standard"/>
    <w:rsid w:val="000A6785"/>
    <w:pPr>
      <w:suppressAutoHyphens/>
      <w:autoSpaceDN w:val="0"/>
      <w:textAlignment w:val="baseline"/>
    </w:pPr>
    <w:rPr>
      <w:rFonts w:ascii="Calibri" w:eastAsia="Calibri" w:hAnsi="Calibri" w:cs="Times New Roman"/>
      <w:kern w:val="3"/>
    </w:rPr>
  </w:style>
  <w:style w:type="paragraph" w:customStyle="1" w:styleId="Default">
    <w:name w:val="Default"/>
    <w:rsid w:val="00672A6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8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A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A67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A6785"/>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rsid w:val="000A6785"/>
    <w:rPr>
      <w:color w:val="0000FF"/>
      <w:u w:val="single"/>
    </w:rPr>
  </w:style>
  <w:style w:type="paragraph" w:styleId="Paragraphedeliste">
    <w:name w:val="List Paragraph"/>
    <w:basedOn w:val="Normal"/>
    <w:qFormat/>
    <w:rsid w:val="000A6785"/>
    <w:pPr>
      <w:ind w:left="720"/>
      <w:contextualSpacing/>
    </w:pPr>
  </w:style>
  <w:style w:type="paragraph" w:customStyle="1" w:styleId="WW-Standard">
    <w:name w:val="WW-Standard"/>
    <w:rsid w:val="000A6785"/>
    <w:pPr>
      <w:suppressAutoHyphens/>
      <w:textAlignment w:val="baseline"/>
    </w:pPr>
    <w:rPr>
      <w:rFonts w:ascii="Calibri" w:eastAsia="Calibri" w:hAnsi="Calibri" w:cs="Times New Roman"/>
      <w:kern w:val="1"/>
      <w:lang w:eastAsia="ar-SA"/>
    </w:rPr>
  </w:style>
  <w:style w:type="character" w:customStyle="1" w:styleId="apple-converted-space">
    <w:name w:val="apple-converted-space"/>
    <w:basedOn w:val="Policepardfaut"/>
    <w:rsid w:val="000A6785"/>
  </w:style>
  <w:style w:type="paragraph" w:styleId="Notedebasdepage">
    <w:name w:val="footnote text"/>
    <w:basedOn w:val="Normal"/>
    <w:link w:val="NotedebasdepageCar"/>
    <w:unhideWhenUsed/>
    <w:rsid w:val="000A6785"/>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rsid w:val="000A6785"/>
    <w:rPr>
      <w:sz w:val="20"/>
      <w:szCs w:val="20"/>
    </w:rPr>
  </w:style>
  <w:style w:type="character" w:styleId="Appelnotedebasdep">
    <w:name w:val="footnote reference"/>
    <w:basedOn w:val="Policepardfaut"/>
    <w:unhideWhenUsed/>
    <w:rsid w:val="000A6785"/>
    <w:rPr>
      <w:vertAlign w:val="superscript"/>
    </w:rPr>
  </w:style>
  <w:style w:type="paragraph" w:styleId="NormalWeb">
    <w:name w:val="Normal (Web)"/>
    <w:basedOn w:val="Normal"/>
    <w:uiPriority w:val="99"/>
    <w:unhideWhenUsed/>
    <w:rsid w:val="000A6785"/>
    <w:pPr>
      <w:spacing w:before="100" w:beforeAutospacing="1" w:after="100" w:afterAutospacing="1"/>
    </w:pPr>
  </w:style>
  <w:style w:type="paragraph" w:styleId="Textedebulles">
    <w:name w:val="Balloon Text"/>
    <w:basedOn w:val="Normal"/>
    <w:link w:val="TextedebullesCar"/>
    <w:uiPriority w:val="99"/>
    <w:semiHidden/>
    <w:unhideWhenUsed/>
    <w:rsid w:val="000A6785"/>
    <w:rPr>
      <w:rFonts w:ascii="Tahoma" w:hAnsi="Tahoma" w:cs="Tahoma"/>
      <w:sz w:val="16"/>
      <w:szCs w:val="16"/>
    </w:rPr>
  </w:style>
  <w:style w:type="character" w:customStyle="1" w:styleId="TextedebullesCar">
    <w:name w:val="Texte de bulles Car"/>
    <w:basedOn w:val="Policepardfaut"/>
    <w:link w:val="Textedebulles"/>
    <w:uiPriority w:val="99"/>
    <w:semiHidden/>
    <w:rsid w:val="000A6785"/>
    <w:rPr>
      <w:rFonts w:ascii="Tahoma" w:eastAsia="Times New Roman" w:hAnsi="Tahoma" w:cs="Tahoma"/>
      <w:sz w:val="16"/>
      <w:szCs w:val="16"/>
      <w:lang w:eastAsia="fr-FR"/>
    </w:rPr>
  </w:style>
  <w:style w:type="paragraph" w:styleId="En-tte">
    <w:name w:val="header"/>
    <w:basedOn w:val="Normal"/>
    <w:link w:val="En-tteCar"/>
    <w:uiPriority w:val="99"/>
    <w:unhideWhenUsed/>
    <w:rsid w:val="000A6785"/>
    <w:pPr>
      <w:tabs>
        <w:tab w:val="center" w:pos="4536"/>
        <w:tab w:val="right" w:pos="9072"/>
      </w:tabs>
    </w:pPr>
  </w:style>
  <w:style w:type="character" w:customStyle="1" w:styleId="En-tteCar">
    <w:name w:val="En-tête Car"/>
    <w:basedOn w:val="Policepardfaut"/>
    <w:link w:val="En-tte"/>
    <w:uiPriority w:val="99"/>
    <w:rsid w:val="000A678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A6785"/>
    <w:pPr>
      <w:tabs>
        <w:tab w:val="center" w:pos="4536"/>
        <w:tab w:val="right" w:pos="9072"/>
      </w:tabs>
    </w:pPr>
  </w:style>
  <w:style w:type="character" w:customStyle="1" w:styleId="PieddepageCar">
    <w:name w:val="Pied de page Car"/>
    <w:basedOn w:val="Policepardfaut"/>
    <w:link w:val="Pieddepage"/>
    <w:uiPriority w:val="99"/>
    <w:rsid w:val="000A6785"/>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A6785"/>
    <w:rPr>
      <w:rFonts w:asciiTheme="majorHAnsi" w:eastAsiaTheme="majorEastAsia" w:hAnsiTheme="majorHAnsi" w:cstheme="majorBidi"/>
      <w:b/>
      <w:bCs/>
      <w:color w:val="365F91" w:themeColor="accent1" w:themeShade="BF"/>
      <w:sz w:val="28"/>
      <w:szCs w:val="28"/>
      <w:lang w:eastAsia="fr-FR"/>
    </w:rPr>
  </w:style>
  <w:style w:type="character" w:customStyle="1" w:styleId="Style2">
    <w:name w:val="Style2"/>
    <w:basedOn w:val="Policepardfaut"/>
    <w:uiPriority w:val="1"/>
    <w:rsid w:val="000A6785"/>
    <w:rPr>
      <w:color w:val="7030A0"/>
    </w:rPr>
  </w:style>
  <w:style w:type="paragraph" w:customStyle="1" w:styleId="Standard">
    <w:name w:val="Standard"/>
    <w:rsid w:val="000A6785"/>
    <w:pPr>
      <w:suppressAutoHyphens/>
      <w:autoSpaceDN w:val="0"/>
      <w:textAlignment w:val="baseline"/>
    </w:pPr>
    <w:rPr>
      <w:rFonts w:ascii="Calibri" w:eastAsia="Calibri" w:hAnsi="Calibri" w:cs="Times New Roman"/>
      <w:kern w:val="3"/>
    </w:rPr>
  </w:style>
  <w:style w:type="paragraph" w:customStyle="1" w:styleId="Default">
    <w:name w:val="Default"/>
    <w:rsid w:val="00672A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9974">
      <w:bodyDiv w:val="1"/>
      <w:marLeft w:val="0"/>
      <w:marRight w:val="0"/>
      <w:marTop w:val="0"/>
      <w:marBottom w:val="0"/>
      <w:divBdr>
        <w:top w:val="none" w:sz="0" w:space="0" w:color="auto"/>
        <w:left w:val="none" w:sz="0" w:space="0" w:color="auto"/>
        <w:bottom w:val="none" w:sz="0" w:space="0" w:color="auto"/>
        <w:right w:val="none" w:sz="0" w:space="0" w:color="auto"/>
      </w:divBdr>
    </w:div>
    <w:div w:id="21366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nparis.net/posts/Avant-premire-du-film-documentaire-Women-Money-Parlons-dargent-cartes-sur-table/42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6FE4-861E-44F0-AF81-2B20593B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ouidad</dc:creator>
  <cp:lastModifiedBy>ouidad</cp:lastModifiedBy>
  <cp:revision>2</cp:revision>
  <dcterms:created xsi:type="dcterms:W3CDTF">2016-11-12T14:44:00Z</dcterms:created>
  <dcterms:modified xsi:type="dcterms:W3CDTF">2016-11-12T14:44:00Z</dcterms:modified>
</cp:coreProperties>
</file>