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74E" w:rsidRPr="00A7674E" w:rsidRDefault="00A7674E" w:rsidP="00A7674E">
      <w:pPr>
        <w:jc w:val="center"/>
        <w:rPr>
          <w:b/>
          <w:color w:val="FF0000"/>
          <w:sz w:val="24"/>
        </w:rPr>
      </w:pPr>
      <w:r w:rsidRPr="00A7674E">
        <w:rPr>
          <w:b/>
          <w:color w:val="FF0000"/>
          <w:sz w:val="24"/>
        </w:rPr>
        <w:t>Compte rendu du Séminaire Innovation Responsable du 12/05/17 à Montpellier</w:t>
      </w:r>
    </w:p>
    <w:p w:rsidR="00A7674E" w:rsidRDefault="00A7674E" w:rsidP="00A7674E"/>
    <w:p w:rsidR="00A7674E" w:rsidRDefault="00A7674E"/>
    <w:p w:rsidR="00A7674E" w:rsidRDefault="00A7674E"/>
    <w:p w:rsidR="00B5518F" w:rsidRPr="00B41882" w:rsidRDefault="00AD534F">
      <w:pPr>
        <w:rPr>
          <w:b/>
          <w:color w:val="FF0000"/>
          <w:u w:val="single"/>
        </w:rPr>
      </w:pPr>
      <w:r w:rsidRPr="00B41882">
        <w:rPr>
          <w:b/>
          <w:color w:val="FF0000"/>
          <w:u w:val="single"/>
        </w:rPr>
        <w:t>Mots de bienvenu</w:t>
      </w:r>
      <w:r w:rsidR="00B41882" w:rsidRPr="00B41882">
        <w:rPr>
          <w:b/>
          <w:color w:val="FF0000"/>
          <w:u w:val="single"/>
        </w:rPr>
        <w:t>e</w:t>
      </w:r>
    </w:p>
    <w:p w:rsidR="00AD534F" w:rsidRDefault="00A7674E">
      <w:r>
        <w:t>4</w:t>
      </w:r>
      <w:r w:rsidRPr="00A7674E">
        <w:rPr>
          <w:vertAlign w:val="superscript"/>
        </w:rPr>
        <w:t>ème</w:t>
      </w:r>
      <w:r>
        <w:t xml:space="preserve"> é</w:t>
      </w:r>
      <w:r w:rsidR="00AD534F">
        <w:t>dition du séminaire permanent</w:t>
      </w:r>
      <w:r>
        <w:t xml:space="preserve"> de</w:t>
      </w:r>
      <w:r w:rsidR="00AD534F">
        <w:t xml:space="preserve"> </w:t>
      </w:r>
      <w:r w:rsidR="00FF0C24">
        <w:t>l’</w:t>
      </w:r>
      <w:r w:rsidR="00AD534F">
        <w:t>axe MRM UMR Innovation et MOISA</w:t>
      </w:r>
    </w:p>
    <w:p w:rsidR="00AD534F" w:rsidRDefault="00A7674E">
      <w:r>
        <w:t xml:space="preserve">L’innovation responsable (IR) est un </w:t>
      </w:r>
      <w:r w:rsidR="00AD534F">
        <w:t xml:space="preserve">thème </w:t>
      </w:r>
      <w:r w:rsidR="00FF0C24">
        <w:t xml:space="preserve">qui </w:t>
      </w:r>
      <w:r w:rsidR="00AD534F">
        <w:t xml:space="preserve">s’applique à différentes </w:t>
      </w:r>
      <w:r>
        <w:t xml:space="preserve">situations. Il </w:t>
      </w:r>
      <w:r w:rsidR="00AD534F">
        <w:t>interro</w:t>
      </w:r>
      <w:r>
        <w:t xml:space="preserve">ge la pratique de recherche et </w:t>
      </w:r>
      <w:r w:rsidR="00AD534F">
        <w:t>s’appli</w:t>
      </w:r>
      <w:r>
        <w:t>que également aux entreprises. Il r</w:t>
      </w:r>
      <w:r w:rsidR="00AD534F">
        <w:t xml:space="preserve">éunit tous les champs d’intérêt (économiste </w:t>
      </w:r>
      <w:r>
        <w:t xml:space="preserve">et </w:t>
      </w:r>
      <w:r w:rsidR="00AD534F">
        <w:t>gestionnaire)</w:t>
      </w:r>
    </w:p>
    <w:p w:rsidR="00AD534F" w:rsidRDefault="00A7674E">
      <w:r>
        <w:t>Le d</w:t>
      </w:r>
      <w:r w:rsidR="00AD534F">
        <w:t>éroulé du programme</w:t>
      </w:r>
      <w:r>
        <w:t xml:space="preserve"> est présenté. Un n</w:t>
      </w:r>
      <w:r w:rsidR="00AD534F">
        <w:t>uméro spé</w:t>
      </w:r>
      <w:r>
        <w:t xml:space="preserve">cial à l’issue du séminaire </w:t>
      </w:r>
      <w:r w:rsidR="00AD534F">
        <w:t xml:space="preserve">sera </w:t>
      </w:r>
      <w:r>
        <w:t>publié</w:t>
      </w:r>
      <w:r w:rsidR="00AD534F">
        <w:t xml:space="preserve"> par la revue Innovation</w:t>
      </w:r>
    </w:p>
    <w:p w:rsidR="00AD534F" w:rsidRDefault="00AD534F"/>
    <w:p w:rsidR="00AD534F" w:rsidRDefault="00AD534F"/>
    <w:p w:rsidR="00AD534F" w:rsidRPr="00A7674E" w:rsidRDefault="0059394C">
      <w:pPr>
        <w:rPr>
          <w:b/>
          <w:u w:val="single"/>
        </w:rPr>
      </w:pPr>
      <w:r>
        <w:rPr>
          <w:b/>
          <w:u w:val="single"/>
        </w:rPr>
        <w:t>Conférence introductive</w:t>
      </w:r>
      <w:r w:rsidR="00AD534F" w:rsidRPr="00A7674E">
        <w:rPr>
          <w:b/>
          <w:u w:val="single"/>
        </w:rPr>
        <w:t xml:space="preserve"> de Brice Laurent</w:t>
      </w:r>
    </w:p>
    <w:p w:rsidR="00AD534F" w:rsidRDefault="00A7674E">
      <w:r>
        <w:t xml:space="preserve">Il propose un regard décalé sur </w:t>
      </w:r>
      <w:r w:rsidR="00880551">
        <w:t>l’IR</w:t>
      </w:r>
      <w:r w:rsidR="00AD534F">
        <w:t xml:space="preserve">, </w:t>
      </w:r>
      <w:r>
        <w:t xml:space="preserve">qu’il resitue </w:t>
      </w:r>
      <w:r w:rsidR="00AD534F">
        <w:t>dans les polit</w:t>
      </w:r>
      <w:r>
        <w:t>iques de la science européenne.</w:t>
      </w:r>
    </w:p>
    <w:p w:rsidR="00AD534F" w:rsidRDefault="00A7674E">
      <w:r>
        <w:t>Il faut p</w:t>
      </w:r>
      <w:r w:rsidR="00AD534F">
        <w:t xml:space="preserve">rendre en compte les externalités de l’innovation le plus tôt possible. En </w:t>
      </w:r>
      <w:r>
        <w:t>général, un</w:t>
      </w:r>
      <w:r w:rsidR="00AD534F">
        <w:t xml:space="preserve"> </w:t>
      </w:r>
      <w:r>
        <w:t>parallèle</w:t>
      </w:r>
      <w:r w:rsidR="00AD534F">
        <w:t xml:space="preserve"> </w:t>
      </w:r>
      <w:r>
        <w:t xml:space="preserve">est fait </w:t>
      </w:r>
      <w:r w:rsidR="00AD534F">
        <w:t xml:space="preserve">avec la prévention et la RSE ou la modernisation </w:t>
      </w:r>
      <w:r>
        <w:t xml:space="preserve">réflexive en analysant </w:t>
      </w:r>
      <w:r w:rsidR="00AD534F">
        <w:t>les conséquences des instruments de gestion</w:t>
      </w:r>
      <w:r>
        <w:t>.</w:t>
      </w:r>
    </w:p>
    <w:p w:rsidR="00AD534F" w:rsidRDefault="00A7674E">
      <w:r>
        <w:t>L’</w:t>
      </w:r>
      <w:r w:rsidR="00880551">
        <w:t>IR</w:t>
      </w:r>
      <w:r>
        <w:t xml:space="preserve"> est </w:t>
      </w:r>
      <w:r w:rsidR="00B41882">
        <w:t>théorisée</w:t>
      </w:r>
      <w:r w:rsidR="00AD534F">
        <w:t xml:space="preserve"> dans </w:t>
      </w:r>
      <w:r>
        <w:t xml:space="preserve">les institutions européennes de la science avec une certaine </w:t>
      </w:r>
      <w:r w:rsidR="00AD534F">
        <w:t>littératu</w:t>
      </w:r>
      <w:r w:rsidR="00270EEF">
        <w:t xml:space="preserve">re </w:t>
      </w:r>
      <w:r>
        <w:t>qui tente de la définir</w:t>
      </w:r>
      <w:r w:rsidR="00270EEF">
        <w:t xml:space="preserve"> comme Von Schonberg</w:t>
      </w:r>
      <w:r>
        <w:t>.</w:t>
      </w:r>
    </w:p>
    <w:p w:rsidR="00A7674E" w:rsidRDefault="00270EEF">
      <w:r>
        <w:t xml:space="preserve">A partir des différentes définitions, </w:t>
      </w:r>
      <w:r w:rsidR="00A7674E">
        <w:t>il y a plusieurs angles d’analyse :</w:t>
      </w:r>
    </w:p>
    <w:p w:rsidR="00270EEF" w:rsidRDefault="00A7674E" w:rsidP="00880551">
      <w:pPr>
        <w:pStyle w:val="Paragraphedeliste"/>
        <w:numPr>
          <w:ilvl w:val="0"/>
          <w:numId w:val="3"/>
        </w:numPr>
      </w:pPr>
      <w:r>
        <w:t>C</w:t>
      </w:r>
      <w:r w:rsidR="00880551">
        <w:t>omment faire de l’IR</w:t>
      </w:r>
      <w:r>
        <w:t xml:space="preserve"> </w:t>
      </w:r>
      <w:r w:rsidR="00270EEF">
        <w:t>au mieux</w:t>
      </w:r>
      <w:r w:rsidR="00880551">
        <w:t> ? Ce</w:t>
      </w:r>
      <w:r>
        <w:t xml:space="preserve"> questionnement est source de </w:t>
      </w:r>
      <w:r w:rsidR="00270EEF">
        <w:t>plusieurs critiques</w:t>
      </w:r>
      <w:r>
        <w:t>. Le premier style de critique est que cela s’apparente à de la « </w:t>
      </w:r>
      <w:r w:rsidR="00270EEF">
        <w:t>sauce technocratique</w:t>
      </w:r>
      <w:r>
        <w:t> »</w:t>
      </w:r>
      <w:r w:rsidR="00270EEF">
        <w:t xml:space="preserve"> creux vide de sens</w:t>
      </w:r>
      <w:r>
        <w:t>. Le d</w:t>
      </w:r>
      <w:r w:rsidR="00270EEF">
        <w:t>euxième style d</w:t>
      </w:r>
      <w:r>
        <w:t xml:space="preserve">e critique est que cela est de la </w:t>
      </w:r>
      <w:r w:rsidR="00270EEF">
        <w:t xml:space="preserve">poudre aux yeux pour masquer les </w:t>
      </w:r>
      <w:r>
        <w:t xml:space="preserve">mécanismes </w:t>
      </w:r>
      <w:r w:rsidR="00880551">
        <w:t xml:space="preserve">structurels. Ce serait </w:t>
      </w:r>
      <w:r w:rsidR="00270EEF">
        <w:t>l’avatar du néo libéralisme</w:t>
      </w:r>
    </w:p>
    <w:p w:rsidR="00270EEF" w:rsidRDefault="00270EEF" w:rsidP="00880551">
      <w:pPr>
        <w:pStyle w:val="Paragraphedeliste"/>
        <w:numPr>
          <w:ilvl w:val="0"/>
          <w:numId w:val="3"/>
        </w:numPr>
      </w:pPr>
      <w:r>
        <w:t>Quel est l’unive</w:t>
      </w:r>
      <w:r w:rsidR="00880551">
        <w:t>rs politique qui va avec l’IR :</w:t>
      </w:r>
      <w:r>
        <w:t xml:space="preserve"> étude social des </w:t>
      </w:r>
      <w:r w:rsidR="00880551">
        <w:t xml:space="preserve">sciences qui s’intéresse sur </w:t>
      </w:r>
      <w:r>
        <w:t>comment les politiques de la science s’intègre</w:t>
      </w:r>
      <w:r w:rsidR="00FF0C24">
        <w:t>nt</w:t>
      </w:r>
      <w:r w:rsidR="00880551">
        <w:t xml:space="preserve"> avec les champs démocratiques ? </w:t>
      </w:r>
      <w:r>
        <w:t>Comment les institutions publiques peuvent définir le rôle des citoyens</w:t>
      </w:r>
      <w:r w:rsidR="00880551">
        <w:t xml:space="preserve"> ? </w:t>
      </w:r>
      <w:r>
        <w:t>Quelle est la bonne connaissance à produire et quelle est la bonne organisation citoyenne</w:t>
      </w:r>
      <w:r w:rsidR="00880551">
        <w:t> ?</w:t>
      </w:r>
    </w:p>
    <w:p w:rsidR="00880551" w:rsidRDefault="00880551" w:rsidP="00880551"/>
    <w:p w:rsidR="00880551" w:rsidRDefault="00880551" w:rsidP="00880551">
      <w:r>
        <w:t>La présentation sera structurée en trois parties :</w:t>
      </w:r>
    </w:p>
    <w:p w:rsidR="00270EEF" w:rsidRPr="00880551" w:rsidRDefault="00270EEF">
      <w:pPr>
        <w:rPr>
          <w:b/>
        </w:rPr>
      </w:pPr>
      <w:r w:rsidRPr="00880551">
        <w:rPr>
          <w:b/>
        </w:rPr>
        <w:t xml:space="preserve">1) Le </w:t>
      </w:r>
      <w:r w:rsidR="00880551" w:rsidRPr="00880551">
        <w:rPr>
          <w:b/>
        </w:rPr>
        <w:t>thème</w:t>
      </w:r>
      <w:r w:rsidRPr="00880551">
        <w:rPr>
          <w:b/>
        </w:rPr>
        <w:t xml:space="preserve"> de la responsabilité dans les pol</w:t>
      </w:r>
      <w:r w:rsidR="00880551" w:rsidRPr="00880551">
        <w:rPr>
          <w:b/>
        </w:rPr>
        <w:t>itiques</w:t>
      </w:r>
      <w:r w:rsidRPr="00880551">
        <w:rPr>
          <w:b/>
        </w:rPr>
        <w:t xml:space="preserve"> euro</w:t>
      </w:r>
      <w:r w:rsidR="00880551" w:rsidRPr="00880551">
        <w:rPr>
          <w:b/>
        </w:rPr>
        <w:t>péennes</w:t>
      </w:r>
      <w:r w:rsidRPr="00880551">
        <w:rPr>
          <w:b/>
        </w:rPr>
        <w:t xml:space="preserve"> de la science</w:t>
      </w:r>
    </w:p>
    <w:p w:rsidR="00270EEF" w:rsidRPr="00880551" w:rsidRDefault="00270EEF">
      <w:pPr>
        <w:rPr>
          <w:b/>
        </w:rPr>
      </w:pPr>
      <w:r w:rsidRPr="00880551">
        <w:rPr>
          <w:b/>
        </w:rPr>
        <w:t>2) L’</w:t>
      </w:r>
      <w:r w:rsidR="00880551" w:rsidRPr="00880551">
        <w:rPr>
          <w:b/>
        </w:rPr>
        <w:t>expérimentation des</w:t>
      </w:r>
      <w:r w:rsidRPr="00880551">
        <w:rPr>
          <w:b/>
        </w:rPr>
        <w:t xml:space="preserve"> nanotechnologies</w:t>
      </w:r>
    </w:p>
    <w:p w:rsidR="00270EEF" w:rsidRPr="00880551" w:rsidRDefault="00270EEF">
      <w:pPr>
        <w:rPr>
          <w:b/>
        </w:rPr>
      </w:pPr>
      <w:r w:rsidRPr="00880551">
        <w:rPr>
          <w:b/>
        </w:rPr>
        <w:t xml:space="preserve">3) Quelle politique </w:t>
      </w:r>
      <w:r w:rsidR="00880551" w:rsidRPr="00880551">
        <w:rPr>
          <w:b/>
        </w:rPr>
        <w:t>européenne</w:t>
      </w:r>
      <w:r w:rsidRPr="00880551">
        <w:rPr>
          <w:b/>
        </w:rPr>
        <w:t xml:space="preserve"> de l’IR</w:t>
      </w:r>
      <w:r w:rsidR="003B4A5C" w:rsidRPr="00880551">
        <w:rPr>
          <w:b/>
        </w:rPr>
        <w:t> ?</w:t>
      </w:r>
    </w:p>
    <w:p w:rsidR="00270EEF" w:rsidRDefault="00270EEF"/>
    <w:p w:rsidR="00880551" w:rsidRPr="00880551" w:rsidRDefault="00880551" w:rsidP="00880551">
      <w:pPr>
        <w:rPr>
          <w:b/>
        </w:rPr>
      </w:pPr>
      <w:r w:rsidRPr="00880551">
        <w:rPr>
          <w:b/>
        </w:rPr>
        <w:t>1) Le thème de la responsabilité dans les politiques européennes de la science</w:t>
      </w:r>
    </w:p>
    <w:p w:rsidR="00880551" w:rsidRDefault="00880551"/>
    <w:p w:rsidR="00270EEF" w:rsidRDefault="00880551">
      <w:r>
        <w:t>L’a</w:t>
      </w:r>
      <w:r w:rsidR="00270EEF">
        <w:t>pplication du principe de précaution</w:t>
      </w:r>
      <w:r>
        <w:t xml:space="preserve"> est mise en œuvre</w:t>
      </w:r>
      <w:r w:rsidR="00054C2D">
        <w:t xml:space="preserve"> selon</w:t>
      </w:r>
      <w:r>
        <w:t xml:space="preserve"> :</w:t>
      </w:r>
    </w:p>
    <w:p w:rsidR="00270EEF" w:rsidRDefault="00054C2D" w:rsidP="000206A2">
      <w:pPr>
        <w:pStyle w:val="Paragraphedeliste"/>
        <w:numPr>
          <w:ilvl w:val="0"/>
          <w:numId w:val="1"/>
        </w:numPr>
      </w:pPr>
      <w:r>
        <w:t>La p</w:t>
      </w:r>
      <w:r w:rsidR="00270EEF">
        <w:t>récaution réglementaire : mise en œuv</w:t>
      </w:r>
      <w:r w:rsidR="00880551">
        <w:t xml:space="preserve">re pas les textes juridiques mais </w:t>
      </w:r>
      <w:r w:rsidR="00270EEF">
        <w:t>en même temps l’UE est précautionneuse avec la rég</w:t>
      </w:r>
      <w:r w:rsidR="00880551">
        <w:t xml:space="preserve">lementation (on prend le temps avec du </w:t>
      </w:r>
      <w:r w:rsidR="00270EEF">
        <w:t>cas par cas</w:t>
      </w:r>
      <w:r w:rsidR="000206A2">
        <w:t>)</w:t>
      </w:r>
    </w:p>
    <w:p w:rsidR="000206A2" w:rsidRDefault="00054C2D" w:rsidP="000206A2">
      <w:pPr>
        <w:pStyle w:val="Paragraphedeliste"/>
        <w:numPr>
          <w:ilvl w:val="0"/>
          <w:numId w:val="1"/>
        </w:numPr>
      </w:pPr>
      <w:r>
        <w:t>Les v</w:t>
      </w:r>
      <w:r w:rsidR="00880551">
        <w:t>aleurs européennes : concernant l’éthique,</w:t>
      </w:r>
      <w:r w:rsidR="000206A2">
        <w:t xml:space="preserve"> la </w:t>
      </w:r>
      <w:r w:rsidR="00880551">
        <w:t>commission</w:t>
      </w:r>
      <w:r w:rsidR="000206A2">
        <w:t xml:space="preserve"> e</w:t>
      </w:r>
      <w:r w:rsidR="00880551">
        <w:t>uropéenne n’a pas la main</w:t>
      </w:r>
      <w:r w:rsidR="00033FA3">
        <w:t>,</w:t>
      </w:r>
      <w:r w:rsidR="00880551">
        <w:t xml:space="preserve"> ce sont </w:t>
      </w:r>
      <w:r w:rsidR="000206A2">
        <w:t>les états membres. Mais elle travaille quand même sur le sujet avec un comité d’éthique</w:t>
      </w:r>
      <w:r w:rsidR="00880551">
        <w:t>. L’éthique constitue</w:t>
      </w:r>
      <w:r w:rsidR="000206A2">
        <w:t xml:space="preserve"> une plateforme de négociation entre les états membres comme sur la biotechnologie. Deux critique</w:t>
      </w:r>
      <w:r w:rsidR="00880551">
        <w:t>s</w:t>
      </w:r>
      <w:r w:rsidR="000206A2">
        <w:t xml:space="preserve"> du comité </w:t>
      </w:r>
      <w:r w:rsidR="00880551">
        <w:t>sont récurrentes. D’une part, la commission européenne donne son</w:t>
      </w:r>
      <w:r w:rsidR="000206A2">
        <w:t xml:space="preserve"> avis sur des sujets </w:t>
      </w:r>
      <w:r w:rsidR="00880551">
        <w:t>dont elle n’a pas</w:t>
      </w:r>
      <w:r w:rsidR="000206A2">
        <w:t xml:space="preserve"> les</w:t>
      </w:r>
      <w:r w:rsidR="00880551">
        <w:t xml:space="preserve"> compétences. D’autre part, l’autre critique se résume au fait qu’elle est impuissante et qu’elle ne peut rien faire. La réglementation</w:t>
      </w:r>
      <w:r w:rsidR="000206A2">
        <w:t xml:space="preserve"> n’est jamais vraiment arrêté</w:t>
      </w:r>
      <w:r w:rsidR="00880551">
        <w:t>e</w:t>
      </w:r>
      <w:r w:rsidR="00E8531E">
        <w:t xml:space="preserve">, </w:t>
      </w:r>
      <w:r w:rsidR="00880551">
        <w:t xml:space="preserve">ils ont une vision réflexive. Le </w:t>
      </w:r>
      <w:r w:rsidR="00880551">
        <w:lastRenderedPageBreak/>
        <w:t>c</w:t>
      </w:r>
      <w:r w:rsidR="000206A2">
        <w:t xml:space="preserve">ontrôle </w:t>
      </w:r>
      <w:r w:rsidR="00880551">
        <w:t xml:space="preserve">est </w:t>
      </w:r>
      <w:r w:rsidR="000206A2">
        <w:t>indirect</w:t>
      </w:r>
      <w:r w:rsidR="00880551">
        <w:t xml:space="preserve"> et </w:t>
      </w:r>
      <w:r w:rsidR="000206A2">
        <w:t>se traduit par des mode</w:t>
      </w:r>
      <w:r w:rsidR="00880551">
        <w:t>s</w:t>
      </w:r>
      <w:r w:rsidR="000206A2">
        <w:t xml:space="preserve"> de contrôle </w:t>
      </w:r>
      <w:r w:rsidR="00880551">
        <w:t xml:space="preserve">à travers </w:t>
      </w:r>
      <w:r w:rsidR="000206A2">
        <w:t>le financement des projets de recherche (exemple sur la recherche sur l’embryon humain)</w:t>
      </w:r>
    </w:p>
    <w:p w:rsidR="000206A2" w:rsidRDefault="00054C2D" w:rsidP="000206A2">
      <w:pPr>
        <w:pStyle w:val="Paragraphedeliste"/>
        <w:numPr>
          <w:ilvl w:val="0"/>
          <w:numId w:val="1"/>
        </w:numPr>
      </w:pPr>
      <w:r>
        <w:t xml:space="preserve">La « Gouvernance » : Tentative </w:t>
      </w:r>
      <w:r w:rsidR="000206A2">
        <w:t>de discuter avec les parties</w:t>
      </w:r>
      <w:r>
        <w:t xml:space="preserve"> prenantes, la science doit partir à </w:t>
      </w:r>
      <w:r w:rsidR="000206A2">
        <w:t>la recherche de ces parties prenantes</w:t>
      </w:r>
    </w:p>
    <w:p w:rsidR="000206A2" w:rsidRDefault="000206A2" w:rsidP="000206A2">
      <w:pPr>
        <w:pStyle w:val="Paragraphedeliste"/>
        <w:numPr>
          <w:ilvl w:val="0"/>
          <w:numId w:val="1"/>
        </w:numPr>
      </w:pPr>
    </w:p>
    <w:p w:rsidR="00054C2D" w:rsidRDefault="00054C2D" w:rsidP="000206A2">
      <w:r w:rsidRPr="00880551">
        <w:rPr>
          <w:b/>
        </w:rPr>
        <w:t>2) L’expérimentation des nanotechnologies</w:t>
      </w:r>
      <w:r>
        <w:t xml:space="preserve"> </w:t>
      </w:r>
    </w:p>
    <w:p w:rsidR="000206A2" w:rsidRDefault="00054C2D" w:rsidP="000206A2">
      <w:r>
        <w:t xml:space="preserve">Le Rapport de </w:t>
      </w:r>
      <w:proofErr w:type="spellStart"/>
      <w:r>
        <w:t>Nordmann</w:t>
      </w:r>
      <w:proofErr w:type="spellEnd"/>
      <w:r>
        <w:t xml:space="preserve"> montre que </w:t>
      </w:r>
      <w:r w:rsidR="000206A2">
        <w:t>l’approche européenne sur l’innovation est différente des USA.</w:t>
      </w:r>
    </w:p>
    <w:p w:rsidR="00541F54" w:rsidRDefault="00054C2D" w:rsidP="000206A2">
      <w:r>
        <w:t>L’E</w:t>
      </w:r>
      <w:r w:rsidR="000206A2">
        <w:t>urope r</w:t>
      </w:r>
      <w:r>
        <w:t>éfléchit e</w:t>
      </w:r>
      <w:r w:rsidR="000206A2">
        <w:t>n faisant des choix technique</w:t>
      </w:r>
      <w:r>
        <w:t>s</w:t>
      </w:r>
      <w:r w:rsidR="000206A2">
        <w:t xml:space="preserve"> et techno</w:t>
      </w:r>
      <w:r>
        <w:t>logiques</w:t>
      </w:r>
      <w:r w:rsidR="000206A2">
        <w:t>, on pense ce que doit être la société</w:t>
      </w:r>
      <w:r>
        <w:t>. Les USA sont</w:t>
      </w:r>
      <w:r w:rsidR="000206A2">
        <w:t xml:space="preserve"> peu </w:t>
      </w:r>
      <w:r>
        <w:t>« </w:t>
      </w:r>
      <w:r w:rsidR="000206A2">
        <w:t>en mode bulldozer</w:t>
      </w:r>
      <w:r>
        <w:t> » avec un</w:t>
      </w:r>
      <w:r w:rsidR="000206A2">
        <w:t xml:space="preserve"> </w:t>
      </w:r>
      <w:r>
        <w:t>déterminisme technologique et une</w:t>
      </w:r>
      <w:r w:rsidR="000206A2">
        <w:t xml:space="preserve"> approche opportuniste.</w:t>
      </w:r>
    </w:p>
    <w:p w:rsidR="000206A2" w:rsidRDefault="00541F54" w:rsidP="000206A2">
      <w:r>
        <w:t xml:space="preserve">Les nanotechnologies est un sujet à controverse qui représente </w:t>
      </w:r>
      <w:r w:rsidR="00E8531E">
        <w:t>un cas révélateur :</w:t>
      </w:r>
    </w:p>
    <w:p w:rsidR="00541F54" w:rsidRDefault="00541F54" w:rsidP="000206A2">
      <w:pPr>
        <w:pStyle w:val="Paragraphedeliste"/>
        <w:numPr>
          <w:ilvl w:val="0"/>
          <w:numId w:val="1"/>
        </w:numPr>
      </w:pPr>
      <w:r>
        <w:t>La précaution réglementaire : Au c</w:t>
      </w:r>
      <w:r w:rsidR="00E8531E">
        <w:t>as par cas</w:t>
      </w:r>
      <w:r>
        <w:t xml:space="preserve"> selon les matériaux</w:t>
      </w:r>
      <w:r w:rsidR="00E8531E">
        <w:t>. Cette approche</w:t>
      </w:r>
      <w:r>
        <w:t xml:space="preserve"> est</w:t>
      </w:r>
      <w:r w:rsidR="00E8531E">
        <w:t xml:space="preserve"> critiqué</w:t>
      </w:r>
      <w:r>
        <w:t>e</w:t>
      </w:r>
      <w:r w:rsidR="00E8531E">
        <w:t xml:space="preserve"> par certains états membre</w:t>
      </w:r>
      <w:r w:rsidR="00033FA3">
        <w:t>s</w:t>
      </w:r>
      <w:r w:rsidR="00E8531E">
        <w:t xml:space="preserve"> comme la France qui critique l’indécision. La France est le premier pays qui tranche, définit ce qu’est la nanotechnologie et </w:t>
      </w:r>
      <w:r>
        <w:t>détermine</w:t>
      </w:r>
      <w:r w:rsidR="00E8531E">
        <w:t xml:space="preserve"> ce que les entreprises peuvent faire.</w:t>
      </w:r>
    </w:p>
    <w:p w:rsidR="00541F54" w:rsidRDefault="00541F54" w:rsidP="000206A2">
      <w:pPr>
        <w:pStyle w:val="Paragraphedeliste"/>
        <w:numPr>
          <w:ilvl w:val="0"/>
          <w:numId w:val="1"/>
        </w:numPr>
      </w:pPr>
      <w:r>
        <w:t>Les v</w:t>
      </w:r>
      <w:r w:rsidR="00E8531E">
        <w:t>aleur</w:t>
      </w:r>
      <w:r>
        <w:t>s</w:t>
      </w:r>
      <w:r w:rsidR="00E8531E">
        <w:t xml:space="preserve"> européennes : introduction </w:t>
      </w:r>
      <w:r w:rsidR="00015C74">
        <w:t>d’</w:t>
      </w:r>
      <w:r w:rsidR="00E8531E">
        <w:t xml:space="preserve">un code de conduite non contraignant sujet à critique. </w:t>
      </w:r>
      <w:r w:rsidR="00134955">
        <w:t xml:space="preserve">Le mode de contrôle reste </w:t>
      </w:r>
      <w:r>
        <w:t>l’o</w:t>
      </w:r>
      <w:r w:rsidR="00E8531E">
        <w:t xml:space="preserve">util indirect </w:t>
      </w:r>
      <w:r>
        <w:t xml:space="preserve">de </w:t>
      </w:r>
      <w:r w:rsidR="00E8531E">
        <w:t>l’attribution des financements</w:t>
      </w:r>
    </w:p>
    <w:p w:rsidR="00E8531E" w:rsidRDefault="00541F54" w:rsidP="000206A2">
      <w:pPr>
        <w:pStyle w:val="Paragraphedeliste"/>
        <w:numPr>
          <w:ilvl w:val="0"/>
          <w:numId w:val="1"/>
        </w:numPr>
      </w:pPr>
      <w:r>
        <w:t>La g</w:t>
      </w:r>
      <w:r w:rsidR="00E8531E">
        <w:t xml:space="preserve">ouvernance : exemple du </w:t>
      </w:r>
      <w:r w:rsidR="001F320A">
        <w:t>« </w:t>
      </w:r>
      <w:r w:rsidR="00E8531E">
        <w:t>projet nano dialogue</w:t>
      </w:r>
      <w:r w:rsidR="001F320A">
        <w:t> »</w:t>
      </w:r>
      <w:r w:rsidR="00E8531E">
        <w:t xml:space="preserve">. </w:t>
      </w:r>
      <w:r>
        <w:t>Un m</w:t>
      </w:r>
      <w:r w:rsidR="00E8531E">
        <w:t>usée des sciences</w:t>
      </w:r>
      <w:r>
        <w:t xml:space="preserve"> a été consacré</w:t>
      </w:r>
      <w:r w:rsidR="00E8531E">
        <w:t xml:space="preserve"> pour présenter des recherches sur la nano technologie. Mais ils ont</w:t>
      </w:r>
      <w:r>
        <w:t xml:space="preserve"> également une ambition démocratique pour ce projet. Cette ambition démocratique s’est manifestée par une série de</w:t>
      </w:r>
      <w:r w:rsidR="00E8531E">
        <w:t xml:space="preserve"> focus groupe avec des participants sur le développement des nanotechnologies et </w:t>
      </w:r>
      <w:r>
        <w:t xml:space="preserve">ensuite </w:t>
      </w:r>
      <w:r w:rsidR="00E8531E">
        <w:t>restitué</w:t>
      </w:r>
      <w:r>
        <w:t>s</w:t>
      </w:r>
      <w:r w:rsidR="00E8531E">
        <w:t xml:space="preserve"> auprès des </w:t>
      </w:r>
      <w:r>
        <w:t>commissions</w:t>
      </w:r>
      <w:r w:rsidR="00E8531E">
        <w:t xml:space="preserve"> </w:t>
      </w:r>
      <w:r>
        <w:t>européennes</w:t>
      </w:r>
      <w:r w:rsidR="00E8531E">
        <w:t xml:space="preserve"> qui veut connaitre ce que le public européen pense. </w:t>
      </w:r>
      <w:r>
        <w:t>La critique qui peut être faite est que cela concerne principalement un p</w:t>
      </w:r>
      <w:r w:rsidR="00E8531E">
        <w:t xml:space="preserve">ublic spécialisé qui </w:t>
      </w:r>
      <w:r>
        <w:t>est bien informé</w:t>
      </w:r>
      <w:r w:rsidR="00E8531E">
        <w:t xml:space="preserve">, </w:t>
      </w:r>
      <w:r>
        <w:t>avec</w:t>
      </w:r>
      <w:r w:rsidR="00E8531E">
        <w:t xml:space="preserve"> les mêmes </w:t>
      </w:r>
      <w:r>
        <w:t xml:space="preserve">types de </w:t>
      </w:r>
      <w:r w:rsidR="00E8531E">
        <w:t>public</w:t>
      </w:r>
      <w:r>
        <w:t>s (exemple ONG). C</w:t>
      </w:r>
      <w:r w:rsidR="00E8531E">
        <w:t>e n’est</w:t>
      </w:r>
      <w:r>
        <w:t xml:space="preserve"> donc</w:t>
      </w:r>
      <w:r w:rsidR="00E8531E">
        <w:t xml:space="preserve"> pa</w:t>
      </w:r>
      <w:r w:rsidR="003B4A5C">
        <w:t xml:space="preserve">s </w:t>
      </w:r>
      <w:r>
        <w:t>le vrai grand public européen. Une autre t</w:t>
      </w:r>
      <w:r w:rsidR="003B4A5C">
        <w:t xml:space="preserve">entative de monitoring continue </w:t>
      </w:r>
      <w:r>
        <w:t xml:space="preserve">a été essayée sur le web avec une </w:t>
      </w:r>
      <w:r w:rsidR="001F320A">
        <w:t>plateforme de démocratie</w:t>
      </w:r>
      <w:r w:rsidR="003B4A5C">
        <w:t xml:space="preserve"> technique avec dialogue.</w:t>
      </w:r>
    </w:p>
    <w:p w:rsidR="003B4A5C" w:rsidRDefault="003B4A5C" w:rsidP="000206A2"/>
    <w:p w:rsidR="00135414" w:rsidRPr="00880551" w:rsidRDefault="00135414" w:rsidP="00135414">
      <w:pPr>
        <w:rPr>
          <w:b/>
        </w:rPr>
      </w:pPr>
      <w:r w:rsidRPr="00880551">
        <w:rPr>
          <w:b/>
        </w:rPr>
        <w:t>3) Quelle politique européenne de l’IR ?</w:t>
      </w:r>
    </w:p>
    <w:p w:rsidR="003B4A5C" w:rsidRDefault="00135414" w:rsidP="000206A2">
      <w:r w:rsidRPr="00135414">
        <w:t>Dans le rapport</w:t>
      </w:r>
      <w:r w:rsidR="003B4A5C" w:rsidRPr="00135414">
        <w:t xml:space="preserve"> </w:t>
      </w:r>
      <w:proofErr w:type="spellStart"/>
      <w:r w:rsidR="003B4A5C" w:rsidRPr="00135414">
        <w:t>Responisble</w:t>
      </w:r>
      <w:proofErr w:type="spellEnd"/>
      <w:r w:rsidR="003B4A5C" w:rsidRPr="00135414">
        <w:t xml:space="preserve"> </w:t>
      </w:r>
      <w:proofErr w:type="spellStart"/>
      <w:r w:rsidR="003B4A5C" w:rsidRPr="00135414">
        <w:t>Research</w:t>
      </w:r>
      <w:proofErr w:type="spellEnd"/>
      <w:r w:rsidR="003B4A5C" w:rsidRPr="00135414">
        <w:t xml:space="preserve"> and Innovation </w:t>
      </w:r>
      <w:r w:rsidRPr="00135414">
        <w:t>(</w:t>
      </w:r>
      <w:r w:rsidR="003B4A5C" w:rsidRPr="00135414">
        <w:t>RRI</w:t>
      </w:r>
      <w:r w:rsidRPr="00135414">
        <w:t>), o</w:t>
      </w:r>
      <w:r w:rsidR="003B4A5C">
        <w:t>n retrouve les trois point</w:t>
      </w:r>
      <w:r>
        <w:t>s</w:t>
      </w:r>
      <w:r w:rsidR="003B4A5C">
        <w:t xml:space="preserve"> évoqués plus haut.</w:t>
      </w:r>
      <w:r>
        <w:t xml:space="preserve"> </w:t>
      </w:r>
      <w:r w:rsidR="003B4A5C">
        <w:t>L’ensemble de la recherche scientifique doit être pensé</w:t>
      </w:r>
      <w:r w:rsidR="001F320A">
        <w:t>e</w:t>
      </w:r>
      <w:r w:rsidR="003B4A5C">
        <w:t xml:space="preserve"> autour de la RRI</w:t>
      </w:r>
      <w:r>
        <w:t>. Il faut d</w:t>
      </w:r>
      <w:r w:rsidR="003B4A5C">
        <w:t xml:space="preserve">iviser le </w:t>
      </w:r>
      <w:r w:rsidR="00F523A3">
        <w:t>problème</w:t>
      </w:r>
      <w:r w:rsidR="003B4A5C">
        <w:t xml:space="preserve"> en plusieurs défis qui traient les défis sociétaux de notre temps</w:t>
      </w:r>
    </w:p>
    <w:p w:rsidR="003B4A5C" w:rsidRDefault="003B4A5C" w:rsidP="000206A2"/>
    <w:p w:rsidR="003B4A5C" w:rsidRPr="00135414" w:rsidRDefault="003B4A5C" w:rsidP="000206A2">
      <w:pPr>
        <w:rPr>
          <w:b/>
        </w:rPr>
      </w:pPr>
      <w:r w:rsidRPr="00135414">
        <w:rPr>
          <w:b/>
        </w:rPr>
        <w:t>Conclusion</w:t>
      </w:r>
    </w:p>
    <w:p w:rsidR="003B4A5C" w:rsidRDefault="003B4A5C" w:rsidP="000206A2">
      <w:r>
        <w:t>L’innovation responsable : une entrée empirique pour une analyse constitutionnelle</w:t>
      </w:r>
    </w:p>
    <w:p w:rsidR="003B4A5C" w:rsidRDefault="003B4A5C" w:rsidP="000206A2">
      <w:r>
        <w:t>L’intégrat</w:t>
      </w:r>
      <w:r w:rsidR="00135414">
        <w:t xml:space="preserve">ion européenne par la science … </w:t>
      </w:r>
      <w:r>
        <w:t>transformée. La science peut être source de fédéralisation</w:t>
      </w:r>
      <w:r w:rsidR="00F523A3">
        <w:t xml:space="preserve"> européenne (exemple stratégie </w:t>
      </w:r>
      <w:r w:rsidR="00135414">
        <w:t xml:space="preserve">de </w:t>
      </w:r>
      <w:r w:rsidR="00F523A3">
        <w:t>L</w:t>
      </w:r>
      <w:r>
        <w:t xml:space="preserve">isbonne </w:t>
      </w:r>
      <w:r w:rsidR="00135414">
        <w:t xml:space="preserve">d’harmonisation des </w:t>
      </w:r>
      <w:r w:rsidR="00DE0BF3">
        <w:t>dépenses R&amp;D entre les états</w:t>
      </w:r>
      <w:r>
        <w:t xml:space="preserve"> membres qui a été un </w:t>
      </w:r>
      <w:r w:rsidR="00F523A3">
        <w:t>échec</w:t>
      </w:r>
      <w:r>
        <w:t xml:space="preserve"> pour </w:t>
      </w:r>
      <w:r w:rsidR="00F523A3">
        <w:t>quelque chose</w:t>
      </w:r>
      <w:r w:rsidR="00135414">
        <w:t xml:space="preserve"> de plus localisé, adaptable</w:t>
      </w:r>
      <w:r>
        <w:t>) Dans ce cas les questions suivantes se posent :</w:t>
      </w:r>
      <w:r w:rsidR="00135414">
        <w:t xml:space="preserve"> </w:t>
      </w:r>
      <w:r>
        <w:t>Quel public européen ?</w:t>
      </w:r>
      <w:r w:rsidR="00135414">
        <w:t xml:space="preserve"> </w:t>
      </w:r>
      <w:r>
        <w:t>Quelle décision légitime ?</w:t>
      </w:r>
    </w:p>
    <w:p w:rsidR="003B4A5C" w:rsidRDefault="00135414" w:rsidP="000206A2">
      <w:r>
        <w:t>L</w:t>
      </w:r>
      <w:r w:rsidR="003B4A5C">
        <w:t xml:space="preserve">’IR </w:t>
      </w:r>
      <w:r>
        <w:t xml:space="preserve">peut être un </w:t>
      </w:r>
      <w:r w:rsidR="003B4A5C">
        <w:t xml:space="preserve">point d’entrée pour les questions de la </w:t>
      </w:r>
      <w:r w:rsidR="00F523A3">
        <w:t>constitution</w:t>
      </w:r>
      <w:r w:rsidR="003B4A5C">
        <w:t xml:space="preserve"> européen</w:t>
      </w:r>
    </w:p>
    <w:p w:rsidR="003B4A5C" w:rsidRDefault="003B4A5C" w:rsidP="000206A2"/>
    <w:p w:rsidR="007F1C2A" w:rsidRDefault="007F1C2A" w:rsidP="000206A2">
      <w:pPr>
        <w:rPr>
          <w:b/>
        </w:rPr>
      </w:pPr>
    </w:p>
    <w:p w:rsidR="003B4A5C" w:rsidRPr="00135414" w:rsidRDefault="00135414" w:rsidP="000206A2">
      <w:pPr>
        <w:rPr>
          <w:b/>
        </w:rPr>
      </w:pPr>
      <w:r w:rsidRPr="00135414">
        <w:rPr>
          <w:b/>
        </w:rPr>
        <w:t>Discussion (questions-réponses, remarques,…)</w:t>
      </w:r>
    </w:p>
    <w:p w:rsidR="00F523A3" w:rsidRDefault="00135414" w:rsidP="0080134D">
      <w:pPr>
        <w:pStyle w:val="Paragraphedeliste"/>
        <w:numPr>
          <w:ilvl w:val="0"/>
          <w:numId w:val="8"/>
        </w:numPr>
      </w:pPr>
      <w:r>
        <w:t xml:space="preserve">Quel est votre avis </w:t>
      </w:r>
      <w:r w:rsidR="00F523A3">
        <w:t>perso</w:t>
      </w:r>
      <w:r>
        <w:t>nnel</w:t>
      </w:r>
      <w:r w:rsidR="00F523A3">
        <w:t xml:space="preserve"> su</w:t>
      </w:r>
      <w:r>
        <w:t>r le bon processus décisionnel entre</w:t>
      </w:r>
      <w:r w:rsidR="007F1C2A">
        <w:t xml:space="preserve"> contraignant avec la loi ou </w:t>
      </w:r>
      <w:proofErr w:type="spellStart"/>
      <w:r w:rsidR="0080134D">
        <w:t>co</w:t>
      </w:r>
      <w:proofErr w:type="spellEnd"/>
      <w:r w:rsidR="0080134D">
        <w:t>-</w:t>
      </w:r>
      <w:r w:rsidR="00F523A3">
        <w:t>discussion ?</w:t>
      </w:r>
    </w:p>
    <w:p w:rsidR="00F523A3" w:rsidRDefault="007F1C2A" w:rsidP="0080134D">
      <w:pPr>
        <w:pStyle w:val="Paragraphedeliste"/>
      </w:pPr>
      <w:r>
        <w:t>Avec la c</w:t>
      </w:r>
      <w:r w:rsidR="00F523A3">
        <w:t>ommission y’a pas d’impasse car il y a pas de fin, c’est le sujet même de la science avec le bricolage, continuer le cas par cas on peut le faire à l’in</w:t>
      </w:r>
      <w:r>
        <w:t xml:space="preserve">fini, ça change continuellement. </w:t>
      </w:r>
      <w:r w:rsidR="00F523A3">
        <w:t>La position française c’est quand la définition est là on peut s’arrêter la alors que la science est en constante mouvement.</w:t>
      </w:r>
      <w:r>
        <w:t xml:space="preserve"> Ce qui est i</w:t>
      </w:r>
      <w:r w:rsidR="00F523A3">
        <w:t>ntéressant en France, c</w:t>
      </w:r>
      <w:r>
        <w:t xml:space="preserve">’est que </w:t>
      </w:r>
      <w:r>
        <w:lastRenderedPageBreak/>
        <w:t>la c</w:t>
      </w:r>
      <w:r w:rsidR="00F523A3">
        <w:t xml:space="preserve">ontrainte </w:t>
      </w:r>
      <w:r>
        <w:t xml:space="preserve">est </w:t>
      </w:r>
      <w:r w:rsidR="00F523A3">
        <w:t>de plus en plus marqué</w:t>
      </w:r>
      <w:r w:rsidR="00F222F0">
        <w:t>e</w:t>
      </w:r>
      <w:r w:rsidR="00F523A3">
        <w:t xml:space="preserve"> mais le régime de précaution n’est pas </w:t>
      </w:r>
      <w:r>
        <w:t>très bien instrumenté (exemple :</w:t>
      </w:r>
      <w:r w:rsidR="00F523A3">
        <w:t xml:space="preserve"> il faudrait </w:t>
      </w:r>
      <w:r>
        <w:t>peut-être</w:t>
      </w:r>
      <w:r w:rsidR="00F523A3">
        <w:t xml:space="preserve"> une loi expérimentale). Un sous texte avait pour ambition d’influencer la </w:t>
      </w:r>
      <w:r>
        <w:t>commission</w:t>
      </w:r>
      <w:r w:rsidR="00F523A3">
        <w:t xml:space="preserve"> européenne </w:t>
      </w:r>
      <w:r w:rsidR="00F222F0">
        <w:t>pour que ce soit</w:t>
      </w:r>
      <w:r w:rsidR="00F523A3">
        <w:t xml:space="preserve"> possible de prendre des décisions</w:t>
      </w:r>
    </w:p>
    <w:p w:rsidR="00F523A3" w:rsidRDefault="00F523A3" w:rsidP="000206A2"/>
    <w:p w:rsidR="00F523A3" w:rsidRDefault="00F523A3" w:rsidP="0080134D">
      <w:pPr>
        <w:pStyle w:val="Paragraphedeliste"/>
        <w:numPr>
          <w:ilvl w:val="0"/>
          <w:numId w:val="8"/>
        </w:numPr>
      </w:pPr>
      <w:r>
        <w:t>Quid des décisions insta</w:t>
      </w:r>
      <w:r w:rsidR="007F1C2A">
        <w:t>bles de la commission européenne ?</w:t>
      </w:r>
      <w:r>
        <w:t xml:space="preserve"> </w:t>
      </w:r>
      <w:r w:rsidR="007F1C2A">
        <w:t>Problème</w:t>
      </w:r>
      <w:r>
        <w:t xml:space="preserve"> des lobbys ?</w:t>
      </w:r>
    </w:p>
    <w:p w:rsidR="00191181" w:rsidRDefault="00F523A3" w:rsidP="0080134D">
      <w:pPr>
        <w:pStyle w:val="Paragraphedeliste"/>
      </w:pPr>
      <w:r>
        <w:t>Oui mais la RRI est maintenant intégr</w:t>
      </w:r>
      <w:r w:rsidR="007F1C2A">
        <w:t>é</w:t>
      </w:r>
      <w:r w:rsidR="001D4A63">
        <w:t>e</w:t>
      </w:r>
      <w:r w:rsidR="007F1C2A">
        <w:t xml:space="preserve"> à la Direction Général de la R</w:t>
      </w:r>
      <w:r>
        <w:t xml:space="preserve">echerche et non pas une politique européenne. </w:t>
      </w:r>
      <w:r w:rsidR="007F1C2A">
        <w:t>Cependant il y a encore des contre-exemples</w:t>
      </w:r>
      <w:r>
        <w:t xml:space="preserve"> avec </w:t>
      </w:r>
      <w:r w:rsidR="007F1C2A">
        <w:t>la biotechnologie</w:t>
      </w:r>
      <w:r>
        <w:t xml:space="preserve"> et les OGM</w:t>
      </w:r>
      <w:r w:rsidR="007F1C2A">
        <w:t xml:space="preserve"> qui sont</w:t>
      </w:r>
      <w:r w:rsidR="00191181">
        <w:t xml:space="preserve"> considéré</w:t>
      </w:r>
      <w:r w:rsidR="007F1C2A">
        <w:t>s comme des échecs</w:t>
      </w:r>
      <w:r w:rsidR="00191181">
        <w:t>.</w:t>
      </w:r>
      <w:r w:rsidR="007F1C2A">
        <w:t xml:space="preserve"> </w:t>
      </w:r>
      <w:r w:rsidR="00191181">
        <w:t xml:space="preserve">Dans la politique </w:t>
      </w:r>
      <w:r w:rsidR="007F1C2A">
        <w:t xml:space="preserve">de </w:t>
      </w:r>
      <w:r w:rsidR="00191181">
        <w:t xml:space="preserve">recherche fondamentale, l’influence de la vision entrepreneuriale est </w:t>
      </w:r>
      <w:r w:rsidR="007F1C2A">
        <w:t>permanente</w:t>
      </w:r>
      <w:r w:rsidR="00191181">
        <w:t xml:space="preserve"> avec une vision marché qui est assumé</w:t>
      </w:r>
      <w:r w:rsidR="001D4A63">
        <w:t>e</w:t>
      </w:r>
      <w:r w:rsidR="00191181">
        <w:t xml:space="preserve"> de manière </w:t>
      </w:r>
      <w:r w:rsidR="007F1C2A">
        <w:t>explicite</w:t>
      </w:r>
      <w:r w:rsidR="00191181">
        <w:t xml:space="preserve"> mais ce n’est pas </w:t>
      </w:r>
      <w:r w:rsidR="0080134D">
        <w:t>exclusif</w:t>
      </w:r>
      <w:r w:rsidR="00191181">
        <w:t>. Car l’aspect démocratique permet également de savoir s’il y aura un marché pour les innovations</w:t>
      </w:r>
    </w:p>
    <w:p w:rsidR="007F1C2A" w:rsidRDefault="007F1C2A" w:rsidP="000206A2"/>
    <w:p w:rsidR="00191181" w:rsidRDefault="007F1C2A" w:rsidP="0080134D">
      <w:pPr>
        <w:pStyle w:val="Paragraphedeliste"/>
        <w:numPr>
          <w:ilvl w:val="0"/>
          <w:numId w:val="8"/>
        </w:numPr>
      </w:pPr>
      <w:r>
        <w:t>U</w:t>
      </w:r>
      <w:r w:rsidR="00191181">
        <w:t>ne appr</w:t>
      </w:r>
      <w:r>
        <w:t>oche technique</w:t>
      </w:r>
      <w:r w:rsidR="001D4A63">
        <w:t xml:space="preserve"> et technologique est privilégiée</w:t>
      </w:r>
      <w:r>
        <w:t xml:space="preserve"> mais</w:t>
      </w:r>
      <w:r w:rsidR="00191181">
        <w:t xml:space="preserve"> il y a </w:t>
      </w:r>
      <w:r w:rsidR="001D4A63">
        <w:t>d’autres</w:t>
      </w:r>
      <w:r w:rsidR="00191181">
        <w:t xml:space="preserve"> type</w:t>
      </w:r>
      <w:r>
        <w:t>s</w:t>
      </w:r>
      <w:r w:rsidR="00191181">
        <w:t xml:space="preserve"> d’innovation comme l’innovation sociale ?</w:t>
      </w:r>
    </w:p>
    <w:p w:rsidR="00191181" w:rsidRDefault="00191181" w:rsidP="0080134D">
      <w:pPr>
        <w:pStyle w:val="Paragraphedeliste"/>
      </w:pPr>
      <w:r>
        <w:t xml:space="preserve">Oui et ce discours et l’exercice sur l’IR peut être </w:t>
      </w:r>
      <w:r w:rsidR="009802BF">
        <w:t>transposé</w:t>
      </w:r>
      <w:r>
        <w:t xml:space="preserve"> à l’IS, il faut s’assurer que la société civile puisse être impliqué</w:t>
      </w:r>
    </w:p>
    <w:p w:rsidR="009802BF" w:rsidRDefault="009802BF" w:rsidP="000206A2"/>
    <w:p w:rsidR="00191181" w:rsidRDefault="009802BF" w:rsidP="0080134D">
      <w:pPr>
        <w:pStyle w:val="Paragraphedeliste"/>
        <w:numPr>
          <w:ilvl w:val="0"/>
          <w:numId w:val="8"/>
        </w:numPr>
      </w:pPr>
      <w:r>
        <w:t>Concrètement</w:t>
      </w:r>
      <w:r w:rsidR="00191181">
        <w:t xml:space="preserve"> ça se manifeste comment ?</w:t>
      </w:r>
    </w:p>
    <w:p w:rsidR="00191181" w:rsidRDefault="009802BF" w:rsidP="0080134D">
      <w:pPr>
        <w:pStyle w:val="Paragraphedeliste"/>
      </w:pPr>
      <w:r>
        <w:t>On peut reprendre l’exemple du</w:t>
      </w:r>
      <w:r w:rsidR="00191181">
        <w:t xml:space="preserve"> </w:t>
      </w:r>
      <w:r>
        <w:t xml:space="preserve">nano dialogue. </w:t>
      </w:r>
      <w:r w:rsidR="00191181">
        <w:t>Les</w:t>
      </w:r>
      <w:r>
        <w:t xml:space="preserve"> gens de la RRI font plein d’événe</w:t>
      </w:r>
      <w:r w:rsidR="00191181">
        <w:t>ments pour déf</w:t>
      </w:r>
      <w:r>
        <w:t>inir ce que devrait être la RRI</w:t>
      </w:r>
      <w:r w:rsidR="00191181">
        <w:t xml:space="preserve">, </w:t>
      </w:r>
      <w:r>
        <w:t>ce n’est</w:t>
      </w:r>
      <w:r w:rsidR="00191181">
        <w:t xml:space="preserve"> pas un hasard ça fait partie de l’objet, ce qu’est l’IR pour les institutions européennes</w:t>
      </w:r>
      <w:r>
        <w:t>. C’est l’u</w:t>
      </w:r>
      <w:r w:rsidR="00191181">
        <w:t xml:space="preserve">ltra </w:t>
      </w:r>
      <w:r>
        <w:t>réflexivité</w:t>
      </w:r>
      <w:r w:rsidR="00191181">
        <w:t> !</w:t>
      </w:r>
    </w:p>
    <w:p w:rsidR="009802BF" w:rsidRDefault="009802BF" w:rsidP="000206A2"/>
    <w:p w:rsidR="0080134D" w:rsidRDefault="00191181" w:rsidP="0080134D">
      <w:pPr>
        <w:pStyle w:val="Paragraphedeliste"/>
        <w:numPr>
          <w:ilvl w:val="0"/>
          <w:numId w:val="8"/>
        </w:numPr>
      </w:pPr>
      <w:r>
        <w:t>Comment sont monitoré</w:t>
      </w:r>
      <w:r w:rsidR="00BC5145">
        <w:t>e</w:t>
      </w:r>
      <w:r>
        <w:t>s ces discussions pour qu’elles ne soient pas biaisés par des lobbys ou as</w:t>
      </w:r>
      <w:r w:rsidR="009802BF">
        <w:t>sociations ?</w:t>
      </w:r>
    </w:p>
    <w:p w:rsidR="006174A8" w:rsidRDefault="00191181" w:rsidP="0080134D">
      <w:pPr>
        <w:pStyle w:val="Paragraphedeliste"/>
      </w:pPr>
      <w:r>
        <w:t xml:space="preserve">Il y a un tout un travail en amont pour nettoyer les </w:t>
      </w:r>
      <w:r w:rsidR="009802BF">
        <w:t>participants</w:t>
      </w:r>
      <w:r>
        <w:t xml:space="preserve"> mais un peu trop car à la fin c’est un peu de l’eau tiède</w:t>
      </w:r>
      <w:r w:rsidR="009802BF">
        <w:t xml:space="preserve">. </w:t>
      </w:r>
      <w:r>
        <w:t xml:space="preserve">Exemple la mise en place de « panels citoyens » bien </w:t>
      </w:r>
      <w:r w:rsidR="009802BF">
        <w:t>« </w:t>
      </w:r>
      <w:r w:rsidR="0080134D">
        <w:t>échantillonnées</w:t>
      </w:r>
      <w:r>
        <w:t> »</w:t>
      </w:r>
      <w:r w:rsidR="009802BF">
        <w:t>. Or, la n</w:t>
      </w:r>
      <w:r w:rsidR="006174A8">
        <w:t>eutralité des citoyens est une fiction,</w:t>
      </w:r>
      <w:r w:rsidR="009802BF">
        <w:t xml:space="preserve"> la</w:t>
      </w:r>
      <w:r w:rsidR="006174A8">
        <w:t xml:space="preserve"> différence de points de vue doit être assumée pour faire des échantillons.</w:t>
      </w:r>
    </w:p>
    <w:p w:rsidR="00D73564" w:rsidRDefault="00D73564" w:rsidP="000206A2"/>
    <w:p w:rsidR="0080134D" w:rsidRDefault="0080134D" w:rsidP="000206A2"/>
    <w:p w:rsidR="0080134D" w:rsidRDefault="0080134D" w:rsidP="000206A2"/>
    <w:p w:rsidR="00D73564" w:rsidRPr="009802BF" w:rsidRDefault="009802BF" w:rsidP="000206A2">
      <w:pPr>
        <w:rPr>
          <w:b/>
          <w:u w:val="single"/>
        </w:rPr>
      </w:pPr>
      <w:r w:rsidRPr="009802BF">
        <w:rPr>
          <w:b/>
          <w:u w:val="single"/>
        </w:rPr>
        <w:t>Présentation « L</w:t>
      </w:r>
      <w:r w:rsidR="00D73564" w:rsidRPr="009802BF">
        <w:rPr>
          <w:b/>
          <w:u w:val="single"/>
        </w:rPr>
        <w:t>’innovation responsable : sens, difficultés, alternatives</w:t>
      </w:r>
      <w:r w:rsidRPr="009802BF">
        <w:rPr>
          <w:b/>
          <w:u w:val="single"/>
        </w:rPr>
        <w:t> » d’Alain Flaque</w:t>
      </w:r>
    </w:p>
    <w:p w:rsidR="009802BF" w:rsidRDefault="009802BF" w:rsidP="000206A2"/>
    <w:p w:rsidR="00D73564" w:rsidRDefault="009802BF" w:rsidP="000206A2">
      <w:r>
        <w:t xml:space="preserve">Il définit son approche comme une </w:t>
      </w:r>
      <w:r w:rsidR="00BC5145">
        <w:t xml:space="preserve">approche </w:t>
      </w:r>
      <w:r w:rsidR="00E23598">
        <w:t>« </w:t>
      </w:r>
      <w:r w:rsidR="00BC5145">
        <w:t>un peu naïve</w:t>
      </w:r>
      <w:r w:rsidR="00D73564">
        <w:t>» du sujet,</w:t>
      </w:r>
      <w:r>
        <w:t xml:space="preserve"> une</w:t>
      </w:r>
      <w:r w:rsidR="00D73564">
        <w:t xml:space="preserve"> approche </w:t>
      </w:r>
      <w:r>
        <w:t>conceptuelle</w:t>
      </w:r>
      <w:r w:rsidR="00D73564">
        <w:t xml:space="preserve"> et exploratoire.</w:t>
      </w:r>
      <w:r>
        <w:t xml:space="preserve"> Le p</w:t>
      </w:r>
      <w:r w:rsidR="00D73564">
        <w:t xml:space="preserve">oint d’entrée </w:t>
      </w:r>
      <w:r>
        <w:t xml:space="preserve">est un </w:t>
      </w:r>
      <w:r w:rsidR="00D73564">
        <w:t>point de vue gestion et non sociologique</w:t>
      </w:r>
      <w:r>
        <w:t>. La présentation est structurée selon le plan suivant :</w:t>
      </w:r>
    </w:p>
    <w:p w:rsidR="009802BF" w:rsidRDefault="009802BF" w:rsidP="000206A2"/>
    <w:p w:rsidR="006174A8" w:rsidRPr="00D529FD" w:rsidRDefault="00D73564" w:rsidP="000206A2">
      <w:pPr>
        <w:rPr>
          <w:b/>
        </w:rPr>
      </w:pPr>
      <w:r w:rsidRPr="00D529FD">
        <w:rPr>
          <w:b/>
        </w:rPr>
        <w:t>I) L’innovation, l’entreprise et la responsabilité</w:t>
      </w:r>
    </w:p>
    <w:p w:rsidR="00D73564" w:rsidRPr="00D529FD" w:rsidRDefault="00D73564" w:rsidP="000206A2">
      <w:pPr>
        <w:rPr>
          <w:b/>
        </w:rPr>
      </w:pPr>
      <w:r w:rsidRPr="00D529FD">
        <w:rPr>
          <w:b/>
        </w:rPr>
        <w:t xml:space="preserve">II) Deux </w:t>
      </w:r>
      <w:r w:rsidR="00D529FD" w:rsidRPr="00D529FD">
        <w:rPr>
          <w:b/>
        </w:rPr>
        <w:t>âges</w:t>
      </w:r>
      <w:r w:rsidRPr="00D529FD">
        <w:rPr>
          <w:b/>
        </w:rPr>
        <w:t xml:space="preserve"> de la responsabilité d’entreprise</w:t>
      </w:r>
    </w:p>
    <w:p w:rsidR="00D73564" w:rsidRPr="00D529FD" w:rsidRDefault="00D73564" w:rsidP="000206A2">
      <w:pPr>
        <w:rPr>
          <w:b/>
        </w:rPr>
      </w:pPr>
      <w:r w:rsidRPr="00D529FD">
        <w:rPr>
          <w:b/>
        </w:rPr>
        <w:t>III) Le point clé du destin de la valeur</w:t>
      </w:r>
    </w:p>
    <w:p w:rsidR="00D73564" w:rsidRDefault="00D73564" w:rsidP="000206A2">
      <w:r w:rsidRPr="00D529FD">
        <w:rPr>
          <w:b/>
        </w:rPr>
        <w:t>IV) Innovation responsable, innovation sociale</w:t>
      </w:r>
    </w:p>
    <w:p w:rsidR="00D73564" w:rsidRDefault="00D73564" w:rsidP="000206A2"/>
    <w:p w:rsidR="00D73564" w:rsidRDefault="00D73564" w:rsidP="000206A2"/>
    <w:p w:rsidR="00D529FD" w:rsidRPr="00D529FD" w:rsidRDefault="00D529FD" w:rsidP="000206A2">
      <w:pPr>
        <w:rPr>
          <w:b/>
        </w:rPr>
      </w:pPr>
      <w:r w:rsidRPr="00D529FD">
        <w:rPr>
          <w:b/>
        </w:rPr>
        <w:t>I) L’innovation, l’entreprise et la responsabilité</w:t>
      </w:r>
    </w:p>
    <w:p w:rsidR="00D73564" w:rsidRDefault="00D529FD" w:rsidP="000206A2">
      <w:r>
        <w:t>L’</w:t>
      </w:r>
      <w:r w:rsidR="00D73564">
        <w:t>Innovation et entreprise c’est un peu la même chose, les deux se recoupent, il y a un rapport fort. Légitimité à penser l’IR avec l’entreprise responsable</w:t>
      </w:r>
      <w:r>
        <w:t xml:space="preserve"> (ER)</w:t>
      </w:r>
    </w:p>
    <w:p w:rsidR="00D73564" w:rsidRDefault="00D73564" w:rsidP="000206A2">
      <w:r>
        <w:lastRenderedPageBreak/>
        <w:t>IR e</w:t>
      </w:r>
      <w:r w:rsidR="00D529FD">
        <w:t>t ER</w:t>
      </w:r>
      <w:r w:rsidR="00E23598">
        <w:t>, une</w:t>
      </w:r>
      <w:r w:rsidR="00D529FD">
        <w:t xml:space="preserve"> hypothèse de la continuité</w:t>
      </w:r>
      <w:r w:rsidR="00E23598">
        <w:t> ? y-</w:t>
      </w:r>
      <w:r>
        <w:t>a-t-il une spécificité de l’IR ?</w:t>
      </w:r>
      <w:r w:rsidR="00D529FD">
        <w:t xml:space="preserve"> </w:t>
      </w:r>
      <w:r>
        <w:t>Qu’</w:t>
      </w:r>
      <w:r w:rsidR="00D529FD">
        <w:t>est-</w:t>
      </w:r>
      <w:r>
        <w:t>ce qu’il y</w:t>
      </w:r>
      <w:r w:rsidR="00D529FD">
        <w:t xml:space="preserve"> </w:t>
      </w:r>
      <w:r>
        <w:t>a de neuf par rapport à la RSE</w:t>
      </w:r>
      <w:r w:rsidR="00D529FD">
        <w:t xml:space="preserve"> ? </w:t>
      </w:r>
      <w:r>
        <w:t>RSE : Quels contenu ?</w:t>
      </w:r>
    </w:p>
    <w:p w:rsidR="00D73564" w:rsidRDefault="00D529FD" w:rsidP="000206A2">
      <w:r>
        <w:t xml:space="preserve">Selon la </w:t>
      </w:r>
      <w:r w:rsidR="00D73564">
        <w:t>Com</w:t>
      </w:r>
      <w:r>
        <w:t>mission</w:t>
      </w:r>
      <w:r w:rsidR="00D73564">
        <w:t xml:space="preserve"> Européenne </w:t>
      </w:r>
      <w:r>
        <w:t>en 2001, c’est l’</w:t>
      </w:r>
      <w:r w:rsidR="00D73564">
        <w:t>ensemble des démarches volontaires des entreprises allant au-delà des obligations légales</w:t>
      </w:r>
    </w:p>
    <w:p w:rsidR="00D73564" w:rsidRDefault="00D529FD" w:rsidP="000206A2">
      <w:r>
        <w:t xml:space="preserve">En 2011, la RSE est la </w:t>
      </w:r>
      <w:r w:rsidR="00D73564">
        <w:t>responsabilité des entreprises vis-à-vis des effets qu’elles exercent sur la société.</w:t>
      </w:r>
    </w:p>
    <w:p w:rsidR="00D73564" w:rsidRDefault="00D73564" w:rsidP="00D529FD">
      <w:pPr>
        <w:pStyle w:val="Paragraphedeliste"/>
        <w:numPr>
          <w:ilvl w:val="0"/>
          <w:numId w:val="4"/>
        </w:numPr>
      </w:pPr>
      <w:r>
        <w:t>Pas de stabilisation du concept de RSE</w:t>
      </w:r>
    </w:p>
    <w:p w:rsidR="00D73564" w:rsidRDefault="00D73564" w:rsidP="000206A2"/>
    <w:p w:rsidR="00D73564" w:rsidRDefault="00D529FD" w:rsidP="000206A2">
      <w:r>
        <w:t>Responsabilité oui mais de qui ? Sur quoi ? vis-à-vis de qui ?</w:t>
      </w:r>
    </w:p>
    <w:p w:rsidR="00D529FD" w:rsidRDefault="00D529FD" w:rsidP="000206A2">
      <w:r>
        <w:t>Répondre</w:t>
      </w:r>
      <w:r w:rsidR="00D73564">
        <w:t xml:space="preserve"> de ses actes</w:t>
      </w:r>
      <w:r>
        <w:t xml:space="preserve"> c’est</w:t>
      </w:r>
      <w:r w:rsidR="00D73564">
        <w:t> :</w:t>
      </w:r>
    </w:p>
    <w:p w:rsidR="00D529FD" w:rsidRDefault="00D73564" w:rsidP="000206A2">
      <w:pPr>
        <w:pStyle w:val="Paragraphedeliste"/>
        <w:numPr>
          <w:ilvl w:val="0"/>
          <w:numId w:val="1"/>
        </w:numPr>
      </w:pPr>
      <w:r>
        <w:t>En rendre compte</w:t>
      </w:r>
    </w:p>
    <w:p w:rsidR="00D529FD" w:rsidRDefault="00D73564" w:rsidP="000206A2">
      <w:pPr>
        <w:pStyle w:val="Paragraphedeliste"/>
        <w:numPr>
          <w:ilvl w:val="0"/>
          <w:numId w:val="1"/>
        </w:numPr>
      </w:pPr>
      <w:r>
        <w:t>En réparer les éventuels effets dommageables, réellement ou, le cas échéant, symboliquement</w:t>
      </w:r>
    </w:p>
    <w:p w:rsidR="00D73564" w:rsidRDefault="00D73564" w:rsidP="000206A2">
      <w:pPr>
        <w:pStyle w:val="Paragraphedeliste"/>
        <w:numPr>
          <w:ilvl w:val="0"/>
          <w:numId w:val="1"/>
        </w:numPr>
      </w:pPr>
      <w:r>
        <w:t>Prévenir l’apparition des effets.</w:t>
      </w:r>
    </w:p>
    <w:p w:rsidR="00D529FD" w:rsidRDefault="00D529FD" w:rsidP="000206A2"/>
    <w:p w:rsidR="00D529FD" w:rsidRDefault="00B5518F" w:rsidP="000206A2">
      <w:r w:rsidRPr="00D529FD">
        <w:rPr>
          <w:b/>
        </w:rPr>
        <w:t>II) Deux âges de la responsabilité d’entreprise</w:t>
      </w:r>
    </w:p>
    <w:p w:rsidR="00D73564" w:rsidRDefault="00D73564" w:rsidP="000206A2">
      <w:r>
        <w:t>1</w:t>
      </w:r>
      <w:r w:rsidR="00B5518F" w:rsidRPr="00B5518F">
        <w:rPr>
          <w:vertAlign w:val="superscript"/>
        </w:rPr>
        <w:t>ère</w:t>
      </w:r>
      <w:r w:rsidR="00B5518F">
        <w:t xml:space="preserve"> âge</w:t>
      </w:r>
      <w:r>
        <w:t xml:space="preserve"> de la Responsabilité d’entreprise</w:t>
      </w:r>
    </w:p>
    <w:p w:rsidR="00533D4C" w:rsidRDefault="00533D4C" w:rsidP="000206A2">
      <w:r>
        <w:t xml:space="preserve">- Rendre des comptes : </w:t>
      </w:r>
      <w:r w:rsidR="00B5518F">
        <w:t xml:space="preserve">La </w:t>
      </w:r>
      <w:r>
        <w:t>comptabilité en partie double</w:t>
      </w:r>
    </w:p>
    <w:p w:rsidR="00533D4C" w:rsidRDefault="00533D4C" w:rsidP="000206A2">
      <w:r>
        <w:t>- Prévenir ou réparer les effets dommageables :</w:t>
      </w:r>
      <w:r w:rsidR="00B5518F">
        <w:t xml:space="preserve"> l</w:t>
      </w:r>
      <w:r>
        <w:t>e capital social, gage des engagement</w:t>
      </w:r>
      <w:r w:rsidR="00B5518F">
        <w:t xml:space="preserve">s </w:t>
      </w:r>
      <w:r w:rsidR="00E23598">
        <w:t>vis-à-vis</w:t>
      </w:r>
      <w:r>
        <w:t xml:space="preserve"> des fournisseur</w:t>
      </w:r>
      <w:r w:rsidR="00B5518F">
        <w:t>s</w:t>
      </w:r>
      <w:r>
        <w:t xml:space="preserve"> de l’entreprise</w:t>
      </w:r>
    </w:p>
    <w:p w:rsidR="00533D4C" w:rsidRDefault="00533D4C" w:rsidP="000206A2"/>
    <w:p w:rsidR="00533D4C" w:rsidRDefault="00B5518F" w:rsidP="000206A2">
      <w:r>
        <w:t>2</w:t>
      </w:r>
      <w:r w:rsidRPr="00B5518F">
        <w:rPr>
          <w:vertAlign w:val="superscript"/>
        </w:rPr>
        <w:t>ème</w:t>
      </w:r>
      <w:r>
        <w:t xml:space="preserve"> âge de la Responsabilité d’entreprise</w:t>
      </w:r>
      <w:r w:rsidR="00533D4C">
        <w:t xml:space="preserve"> qui bascule avec la Révolution industrielle (JB </w:t>
      </w:r>
      <w:proofErr w:type="spellStart"/>
      <w:r w:rsidR="00533D4C">
        <w:t>Fressoz</w:t>
      </w:r>
      <w:proofErr w:type="spellEnd"/>
      <w:r w:rsidR="00533D4C">
        <w:t xml:space="preserve">). </w:t>
      </w:r>
    </w:p>
    <w:p w:rsidR="00533D4C" w:rsidRDefault="00B5518F" w:rsidP="000206A2">
      <w:r>
        <w:t>L’approche de cet auteur est c</w:t>
      </w:r>
      <w:r w:rsidR="00533D4C">
        <w:t xml:space="preserve">ontre intuitif </w:t>
      </w:r>
    </w:p>
    <w:p w:rsidR="00533D4C" w:rsidRDefault="00B5518F" w:rsidP="000206A2">
      <w:r>
        <w:t xml:space="preserve">Dans l’ancien régime, </w:t>
      </w:r>
      <w:r w:rsidR="0006112A">
        <w:t xml:space="preserve">dans l’espace urbain, </w:t>
      </w:r>
      <w:r w:rsidR="00533D4C">
        <w:t>il y avait une police de l’environnement efficace.</w:t>
      </w:r>
    </w:p>
    <w:p w:rsidR="00533D4C" w:rsidRDefault="00B5518F" w:rsidP="000206A2">
      <w:r>
        <w:t>(</w:t>
      </w:r>
      <w:r w:rsidR="00533D4C">
        <w:t xml:space="preserve">Hypocratisme, paradigme </w:t>
      </w:r>
      <w:r w:rsidR="0059394C">
        <w:t>environnemental</w:t>
      </w:r>
      <w:r w:rsidR="00533D4C">
        <w:t xml:space="preserve"> de la médecine</w:t>
      </w:r>
      <w:r>
        <w:t xml:space="preserve">). Il y’avait une </w:t>
      </w:r>
      <w:r w:rsidR="00533D4C">
        <w:t xml:space="preserve">police urbaine des pollutions et </w:t>
      </w:r>
      <w:r>
        <w:t>des nuisances artisanales</w:t>
      </w:r>
      <w:r w:rsidR="00533D4C">
        <w:t xml:space="preserve">. Le </w:t>
      </w:r>
      <w:r>
        <w:t>préfet</w:t>
      </w:r>
      <w:r w:rsidR="00533D4C">
        <w:t xml:space="preserve"> surveille en permanence son territoire et écoute les passants qui se plaignent etc.</w:t>
      </w:r>
    </w:p>
    <w:p w:rsidR="00533D4C" w:rsidRDefault="0086319C" w:rsidP="000206A2">
      <w:r>
        <w:t>Il y a l’</w:t>
      </w:r>
      <w:r w:rsidR="00533D4C">
        <w:t>émergence d’un nouveau régime au 19</w:t>
      </w:r>
      <w:r w:rsidR="00533D4C" w:rsidRPr="00533D4C">
        <w:rPr>
          <w:vertAlign w:val="superscript"/>
        </w:rPr>
        <w:t>ème</w:t>
      </w:r>
      <w:r w:rsidR="00533D4C">
        <w:t xml:space="preserve"> siècle</w:t>
      </w:r>
      <w:r w:rsidR="00B5518F">
        <w:t xml:space="preserve"> avec la </w:t>
      </w:r>
      <w:r w:rsidR="00533D4C">
        <w:t xml:space="preserve">Révolution industrielle, </w:t>
      </w:r>
      <w:r w:rsidR="00B5518F">
        <w:t xml:space="preserve">la </w:t>
      </w:r>
      <w:r w:rsidR="00533D4C">
        <w:t>révolution chimique</w:t>
      </w:r>
    </w:p>
    <w:p w:rsidR="00533D4C" w:rsidRDefault="00533D4C" w:rsidP="000206A2">
      <w:r>
        <w:t xml:space="preserve">Chaptal crée la législation des établissements classés. Quand on a un établissement industriel </w:t>
      </w:r>
      <w:r w:rsidR="00B5518F">
        <w:t>polluant,</w:t>
      </w:r>
      <w:r>
        <w:t xml:space="preserve"> il faut se déclarer pour que la préfecture mène l’enquête sur le potentiel de pollution et </w:t>
      </w:r>
      <w:r w:rsidR="00B02779">
        <w:t>hiérarchise</w:t>
      </w:r>
      <w:r>
        <w:t xml:space="preserve"> </w:t>
      </w:r>
      <w:r w:rsidR="00B02779">
        <w:t>les établissements</w:t>
      </w:r>
      <w:r>
        <w:t xml:space="preserve"> e</w:t>
      </w:r>
      <w:r w:rsidR="0086319C">
        <w:t>n fonction de la pollution. C’est une f</w:t>
      </w:r>
      <w:r>
        <w:t xml:space="preserve">orme de négociation, on présente un dossier dans l’état actuel après </w:t>
      </w:r>
      <w:r w:rsidR="00A06CE0">
        <w:t>autorisation,</w:t>
      </w:r>
      <w:r>
        <w:t xml:space="preserve"> extinction des</w:t>
      </w:r>
      <w:r w:rsidR="00B02779">
        <w:t xml:space="preserve"> actions en justice contre eux</w:t>
      </w:r>
      <w:r>
        <w:t>.</w:t>
      </w:r>
    </w:p>
    <w:p w:rsidR="00533D4C" w:rsidRDefault="00B02779" w:rsidP="000206A2">
      <w:r>
        <w:t>Le p</w:t>
      </w:r>
      <w:r w:rsidR="00533D4C">
        <w:t>aradigme a évolué en fonction de</w:t>
      </w:r>
      <w:r w:rsidR="0086319C">
        <w:t xml:space="preserve"> cet établissement, on tend vers l’h</w:t>
      </w:r>
      <w:r>
        <w:t xml:space="preserve">ygiénisme, </w:t>
      </w:r>
      <w:r w:rsidR="00533D4C">
        <w:t xml:space="preserve">les </w:t>
      </w:r>
      <w:r>
        <w:t>problèmes</w:t>
      </w:r>
      <w:r w:rsidR="00533D4C">
        <w:t xml:space="preserve"> de santé ne viennent plus de l’environnement mais d’origine social</w:t>
      </w:r>
      <w:r>
        <w:t>e</w:t>
      </w:r>
      <w:r w:rsidR="0086319C">
        <w:t>.</w:t>
      </w:r>
    </w:p>
    <w:p w:rsidR="005F3415" w:rsidRDefault="005F3415" w:rsidP="000206A2">
      <w:r>
        <w:t>On assiste alors à :</w:t>
      </w:r>
    </w:p>
    <w:p w:rsidR="00533D4C" w:rsidRDefault="0038359D" w:rsidP="005F3415">
      <w:pPr>
        <w:pStyle w:val="Paragraphedeliste"/>
        <w:numPr>
          <w:ilvl w:val="0"/>
          <w:numId w:val="5"/>
        </w:numPr>
      </w:pPr>
      <w:r>
        <w:t>La no</w:t>
      </w:r>
      <w:r w:rsidR="00533D4C">
        <w:t>rmalisation technique de la sécurité</w:t>
      </w:r>
    </w:p>
    <w:p w:rsidR="00533D4C" w:rsidRDefault="0038359D" w:rsidP="005F3415">
      <w:pPr>
        <w:pStyle w:val="Paragraphedeliste"/>
        <w:numPr>
          <w:ilvl w:val="0"/>
          <w:numId w:val="5"/>
        </w:numPr>
      </w:pPr>
      <w:r>
        <w:t>L’élaboration de la</w:t>
      </w:r>
      <w:r w:rsidR="00533D4C">
        <w:t xml:space="preserve"> sécurité sous l’égide de la science</w:t>
      </w:r>
    </w:p>
    <w:p w:rsidR="00533D4C" w:rsidRDefault="0038359D" w:rsidP="005F3415">
      <w:pPr>
        <w:pStyle w:val="Paragraphedeliste"/>
        <w:numPr>
          <w:ilvl w:val="0"/>
          <w:numId w:val="5"/>
        </w:numPr>
      </w:pPr>
      <w:r>
        <w:t>La c</w:t>
      </w:r>
      <w:r w:rsidR="00533D4C">
        <w:t>onfiance dans la science et l’illimitation du progrès</w:t>
      </w:r>
    </w:p>
    <w:p w:rsidR="00533D4C" w:rsidRDefault="0038359D" w:rsidP="005F3415">
      <w:pPr>
        <w:pStyle w:val="Paragraphedeliste"/>
        <w:numPr>
          <w:ilvl w:val="0"/>
          <w:numId w:val="5"/>
        </w:numPr>
      </w:pPr>
      <w:r>
        <w:t>L’i</w:t>
      </w:r>
      <w:r w:rsidR="00533D4C">
        <w:t>d</w:t>
      </w:r>
      <w:r w:rsidR="00A06CE0">
        <w:t>ée d’une maitrise (experte, perfectible) du danger</w:t>
      </w:r>
    </w:p>
    <w:p w:rsidR="00A06CE0" w:rsidRDefault="0038359D" w:rsidP="005F3415">
      <w:pPr>
        <w:pStyle w:val="Paragraphedeliste"/>
        <w:numPr>
          <w:ilvl w:val="0"/>
          <w:numId w:val="5"/>
        </w:numPr>
      </w:pPr>
      <w:r>
        <w:t>L’i</w:t>
      </w:r>
      <w:r w:rsidR="00A06CE0">
        <w:t>nterprétation du danger en termes de risque</w:t>
      </w:r>
    </w:p>
    <w:p w:rsidR="00A06CE0" w:rsidRDefault="0038359D" w:rsidP="005F3415">
      <w:pPr>
        <w:pStyle w:val="Paragraphedeliste"/>
        <w:numPr>
          <w:ilvl w:val="0"/>
          <w:numId w:val="5"/>
        </w:numPr>
      </w:pPr>
      <w:r>
        <w:t>La l</w:t>
      </w:r>
      <w:r w:rsidR="00A06CE0">
        <w:t>égalisation et légitimation du risque</w:t>
      </w:r>
    </w:p>
    <w:p w:rsidR="00A06CE0" w:rsidRDefault="0038359D" w:rsidP="005F3415">
      <w:pPr>
        <w:pStyle w:val="Paragraphedeliste"/>
        <w:numPr>
          <w:ilvl w:val="0"/>
          <w:numId w:val="5"/>
        </w:numPr>
      </w:pPr>
      <w:r>
        <w:t>L’i</w:t>
      </w:r>
      <w:r w:rsidR="00A06CE0">
        <w:t>nvention du facteur humain</w:t>
      </w:r>
    </w:p>
    <w:p w:rsidR="00A06CE0" w:rsidRDefault="00A06CE0" w:rsidP="000206A2"/>
    <w:p w:rsidR="00A06CE0" w:rsidRPr="005F3415" w:rsidRDefault="005F3415" w:rsidP="000206A2">
      <w:pPr>
        <w:rPr>
          <w:b/>
        </w:rPr>
      </w:pPr>
      <w:r w:rsidRPr="00D529FD">
        <w:rPr>
          <w:b/>
        </w:rPr>
        <w:t>III) Le p</w:t>
      </w:r>
      <w:r>
        <w:rPr>
          <w:b/>
        </w:rPr>
        <w:t>oint clé du destin de la valeur</w:t>
      </w:r>
    </w:p>
    <w:p w:rsidR="00A06CE0" w:rsidRDefault="005F3415" w:rsidP="000206A2">
      <w:r>
        <w:t xml:space="preserve">L’entrepreneuriat : </w:t>
      </w:r>
      <w:r w:rsidR="00A06CE0">
        <w:t>l’entrepreneur comme « </w:t>
      </w:r>
      <w:r w:rsidR="00D504EA">
        <w:t>découvreur</w:t>
      </w:r>
      <w:r w:rsidR="00A06CE0">
        <w:t> » d’un « gisement » à exploiter</w:t>
      </w:r>
    </w:p>
    <w:p w:rsidR="00A06CE0" w:rsidRDefault="00A06CE0" w:rsidP="000206A2">
      <w:r>
        <w:lastRenderedPageBreak/>
        <w:t>L’entreprise comme int</w:t>
      </w:r>
      <w:r w:rsidR="005F3415">
        <w:t xml:space="preserve">ermédiation créatrice de marché. </w:t>
      </w:r>
      <w:r>
        <w:t>La nécessaire création</w:t>
      </w:r>
      <w:r w:rsidR="005F3415">
        <w:t xml:space="preserve"> de valeur pour le consommateur. </w:t>
      </w:r>
      <w:r>
        <w:t>L’éventuelle alternative ultérieure</w:t>
      </w:r>
      <w:r w:rsidR="00D504EA">
        <w:t xml:space="preserve"> : </w:t>
      </w:r>
      <w:r w:rsidR="005F3415">
        <w:t>ou</w:t>
      </w:r>
      <w:r>
        <w:t xml:space="preserve"> bien l’extraction de la valeur créée au profit de l’actionnaire</w:t>
      </w:r>
      <w:r w:rsidR="005F3415">
        <w:t>, o</w:t>
      </w:r>
      <w:r>
        <w:t>u bien le partage de la valeur créée entre les parties prenantes</w:t>
      </w:r>
    </w:p>
    <w:p w:rsidR="00A06CE0" w:rsidRDefault="00A06CE0" w:rsidP="000206A2"/>
    <w:p w:rsidR="00D504EA" w:rsidRDefault="00D504EA" w:rsidP="00D504EA">
      <w:r w:rsidRPr="00D529FD">
        <w:rPr>
          <w:b/>
        </w:rPr>
        <w:t>IV) Innovation responsable, innovation sociale</w:t>
      </w:r>
    </w:p>
    <w:p w:rsidR="00A06CE0" w:rsidRDefault="00D504EA" w:rsidP="000206A2">
      <w:r>
        <w:t>L’innovation et l’entreprise</w:t>
      </w:r>
      <w:r w:rsidR="00A06CE0">
        <w:t>, perspectives opposées</w:t>
      </w:r>
      <w:r>
        <w:t xml:space="preserve"> ? </w:t>
      </w:r>
      <w:r w:rsidR="00A06CE0">
        <w:t>L’innov</w:t>
      </w:r>
      <w:r w:rsidR="0056132C">
        <w:t>ation</w:t>
      </w:r>
      <w:r w:rsidR="00A06CE0">
        <w:t xml:space="preserve"> comme passé de l’entreprise et  l’entreprise comme fut</w:t>
      </w:r>
      <w:r>
        <w:t xml:space="preserve">ur. </w:t>
      </w:r>
    </w:p>
    <w:p w:rsidR="00A06CE0" w:rsidRDefault="00A06CE0" w:rsidP="000206A2">
      <w:r>
        <w:t>L’entreprise responsable, future de l’innovation sociale</w:t>
      </w:r>
      <w:r w:rsidR="00D504EA">
        <w:t> ?</w:t>
      </w:r>
      <w:r w:rsidR="0020309B">
        <w:t xml:space="preserve"> Quelques pistes aujourd’hui avec :</w:t>
      </w:r>
    </w:p>
    <w:p w:rsidR="00A06CE0" w:rsidRDefault="0020309B" w:rsidP="00D504EA">
      <w:pPr>
        <w:pStyle w:val="Paragraphedeliste"/>
        <w:numPr>
          <w:ilvl w:val="0"/>
          <w:numId w:val="6"/>
        </w:numPr>
      </w:pPr>
      <w:r>
        <w:t>L’é</w:t>
      </w:r>
      <w:r w:rsidR="00A06CE0">
        <w:t xml:space="preserve">conomie </w:t>
      </w:r>
      <w:r w:rsidR="00D504EA">
        <w:t>circulaire</w:t>
      </w:r>
    </w:p>
    <w:p w:rsidR="00A06CE0" w:rsidRDefault="0020309B" w:rsidP="00D504EA">
      <w:pPr>
        <w:pStyle w:val="Paragraphedeliste"/>
        <w:numPr>
          <w:ilvl w:val="0"/>
          <w:numId w:val="6"/>
        </w:numPr>
      </w:pPr>
      <w:r>
        <w:t>L’é</w:t>
      </w:r>
      <w:r w:rsidR="00A06CE0">
        <w:t>conomie de fonctionnalité</w:t>
      </w:r>
    </w:p>
    <w:p w:rsidR="00A06CE0" w:rsidRDefault="0020309B" w:rsidP="00D504EA">
      <w:pPr>
        <w:pStyle w:val="Paragraphedeliste"/>
        <w:numPr>
          <w:ilvl w:val="0"/>
          <w:numId w:val="6"/>
        </w:numPr>
      </w:pPr>
      <w:r>
        <w:t>Le d</w:t>
      </w:r>
      <w:r w:rsidR="00A06CE0">
        <w:t>esign alternatif des rythmes des cycles et des mode</w:t>
      </w:r>
      <w:r w:rsidR="0056132C">
        <w:t>s</w:t>
      </w:r>
      <w:r w:rsidR="00A06CE0">
        <w:t xml:space="preserve"> de vies </w:t>
      </w:r>
    </w:p>
    <w:p w:rsidR="00A06CE0" w:rsidRDefault="00A06CE0" w:rsidP="000206A2"/>
    <w:p w:rsidR="00D504EA" w:rsidRPr="00135414" w:rsidRDefault="00D504EA" w:rsidP="00D504EA">
      <w:pPr>
        <w:rPr>
          <w:b/>
        </w:rPr>
      </w:pPr>
      <w:r w:rsidRPr="00135414">
        <w:rPr>
          <w:b/>
        </w:rPr>
        <w:t>Discussion (questions-réponses, remarques,…)</w:t>
      </w:r>
    </w:p>
    <w:p w:rsidR="00D504EA" w:rsidRDefault="00D504EA" w:rsidP="000206A2"/>
    <w:p w:rsidR="0059394C" w:rsidRDefault="00D504EA" w:rsidP="0059394C">
      <w:pPr>
        <w:pStyle w:val="Paragraphedeliste"/>
        <w:numPr>
          <w:ilvl w:val="0"/>
          <w:numId w:val="7"/>
        </w:numPr>
      </w:pPr>
      <w:r>
        <w:t>Concernant l’e</w:t>
      </w:r>
      <w:r w:rsidR="00A06CE0">
        <w:t xml:space="preserve">xtraction de la valeur, </w:t>
      </w:r>
      <w:r>
        <w:t xml:space="preserve">on peut </w:t>
      </w:r>
      <w:r w:rsidR="00A06CE0">
        <w:t xml:space="preserve">voir les différents </w:t>
      </w:r>
      <w:r>
        <w:t>modèles</w:t>
      </w:r>
      <w:r w:rsidR="00A06CE0">
        <w:t xml:space="preserve"> </w:t>
      </w:r>
      <w:r w:rsidR="003E2FF6">
        <w:t xml:space="preserve">juridiques </w:t>
      </w:r>
      <w:r w:rsidR="00A06CE0">
        <w:t>entreprises qui définissent la valeur</w:t>
      </w:r>
      <w:r>
        <w:t xml:space="preserve">, </w:t>
      </w:r>
      <w:r w:rsidR="00A06CE0">
        <w:t>le mode de valeur et la redistribution des valeurs</w:t>
      </w:r>
      <w:r w:rsidRPr="00D504EA">
        <w:t xml:space="preserve"> </w:t>
      </w:r>
      <w:r>
        <w:t>de manière différente.</w:t>
      </w:r>
    </w:p>
    <w:p w:rsidR="0059394C" w:rsidRDefault="0059394C" w:rsidP="0059394C">
      <w:pPr>
        <w:pStyle w:val="Paragraphedeliste"/>
      </w:pPr>
    </w:p>
    <w:p w:rsidR="0059394C" w:rsidRDefault="003E2FF6" w:rsidP="0059394C">
      <w:pPr>
        <w:pStyle w:val="Paragraphedeliste"/>
        <w:numPr>
          <w:ilvl w:val="0"/>
          <w:numId w:val="7"/>
        </w:numPr>
      </w:pPr>
      <w:r>
        <w:t>L’e</w:t>
      </w:r>
      <w:r w:rsidR="00D504EA">
        <w:t xml:space="preserve">ntreprise c’est l’innovation ? Non, </w:t>
      </w:r>
      <w:r>
        <w:t>pour moi c’est un moyen de production. L’entrepreneuriat oui</w:t>
      </w:r>
      <w:r w:rsidR="00D504EA">
        <w:t>.</w:t>
      </w:r>
      <w:r w:rsidR="0080134D">
        <w:t xml:space="preserve"> </w:t>
      </w:r>
      <w:r>
        <w:t>La valeur qui détermine l’innovation c’est</w:t>
      </w:r>
      <w:r w:rsidR="0059394C">
        <w:t xml:space="preserve"> la valeur du consommateur, ce n’es</w:t>
      </w:r>
      <w:r>
        <w:t>t plus la valeur du citoyen redéfinition de la valeur, l’utilité d’un bien.</w:t>
      </w:r>
    </w:p>
    <w:p w:rsidR="003E2FF6" w:rsidRDefault="003E2FF6" w:rsidP="0059394C">
      <w:pPr>
        <w:pStyle w:val="Paragraphedeliste"/>
      </w:pPr>
      <w:r>
        <w:t xml:space="preserve">Sur ce mot valeur, il n’est pas </w:t>
      </w:r>
      <w:r w:rsidR="0059394C">
        <w:t xml:space="preserve">forcément relié au consommateur et </w:t>
      </w:r>
      <w:r>
        <w:t xml:space="preserve">il ne doit </w:t>
      </w:r>
      <w:r w:rsidR="0059394C">
        <w:t xml:space="preserve">aussi </w:t>
      </w:r>
      <w:r>
        <w:t>pas être restreint au citoyen</w:t>
      </w:r>
    </w:p>
    <w:p w:rsidR="003E2FF6" w:rsidRDefault="003E2FF6" w:rsidP="000206A2"/>
    <w:p w:rsidR="00852F20" w:rsidRPr="0080134D" w:rsidRDefault="0080134D" w:rsidP="000206A2">
      <w:pPr>
        <w:rPr>
          <w:b/>
          <w:u w:val="single"/>
        </w:rPr>
      </w:pPr>
      <w:r w:rsidRPr="0080134D">
        <w:rPr>
          <w:b/>
          <w:u w:val="single"/>
        </w:rPr>
        <w:t>Présentation « Les incubateurs d’innovation sociale : une approche comparative européenne » d’Alexandra</w:t>
      </w:r>
      <w:r w:rsidR="003E2FF6" w:rsidRPr="0080134D">
        <w:rPr>
          <w:b/>
          <w:u w:val="single"/>
        </w:rPr>
        <w:t xml:space="preserve"> </w:t>
      </w:r>
      <w:proofErr w:type="spellStart"/>
      <w:r w:rsidR="003E2FF6" w:rsidRPr="0080134D">
        <w:rPr>
          <w:b/>
          <w:u w:val="single"/>
        </w:rPr>
        <w:t>Gaidos</w:t>
      </w:r>
      <w:proofErr w:type="spellEnd"/>
    </w:p>
    <w:p w:rsidR="0080134D" w:rsidRDefault="0080134D" w:rsidP="000206A2"/>
    <w:p w:rsidR="0080134D" w:rsidRDefault="0080134D" w:rsidP="0080134D">
      <w:r>
        <w:t>L’innovation sociale (IS) est un champ de recherche en mouvement et un concept à différentes connotations :</w:t>
      </w:r>
    </w:p>
    <w:p w:rsidR="0080134D" w:rsidRDefault="0080134D" w:rsidP="0080134D">
      <w:pPr>
        <w:pStyle w:val="Paragraphedeliste"/>
        <w:numPr>
          <w:ilvl w:val="0"/>
          <w:numId w:val="9"/>
        </w:numPr>
      </w:pPr>
      <w:r>
        <w:t xml:space="preserve">moyen d’accroître le bien-être des sociétés </w:t>
      </w:r>
    </w:p>
    <w:p w:rsidR="0080134D" w:rsidRDefault="0080134D" w:rsidP="0080134D">
      <w:pPr>
        <w:pStyle w:val="Paragraphedeliste"/>
        <w:numPr>
          <w:ilvl w:val="0"/>
          <w:numId w:val="9"/>
        </w:numPr>
      </w:pPr>
      <w:r>
        <w:t xml:space="preserve">facteur de changement des pratiques et/ou structures sociales </w:t>
      </w:r>
    </w:p>
    <w:p w:rsidR="0080134D" w:rsidRDefault="0080134D" w:rsidP="0080134D">
      <w:pPr>
        <w:pStyle w:val="Paragraphedeliste"/>
        <w:numPr>
          <w:ilvl w:val="0"/>
          <w:numId w:val="9"/>
        </w:numPr>
      </w:pPr>
      <w:r>
        <w:t xml:space="preserve">moyen d’améliorer le développement urbain au travers de la participation citoyenne </w:t>
      </w:r>
    </w:p>
    <w:p w:rsidR="0080134D" w:rsidRDefault="0080134D" w:rsidP="000206A2"/>
    <w:p w:rsidR="0080134D" w:rsidRDefault="0080134D" w:rsidP="0080134D">
      <w:pPr>
        <w:pStyle w:val="Paragraphedeliste"/>
        <w:numPr>
          <w:ilvl w:val="0"/>
          <w:numId w:val="4"/>
        </w:numPr>
      </w:pPr>
      <w:r>
        <w:t>« l’innovation sociale est une solution nouvelle à un problème social, qui est plus efficace, performante, durable, ou juste que les solutions existantes et qui crée de la valeur principalement pour la société dans son ensemble plutôt que pour des particuliers »</w:t>
      </w:r>
    </w:p>
    <w:p w:rsidR="0080134D" w:rsidRDefault="0080134D" w:rsidP="0080134D"/>
    <w:p w:rsidR="0080134D" w:rsidRDefault="0080134D" w:rsidP="0080134D">
      <w:r>
        <w:rPr>
          <w:b/>
        </w:rPr>
        <w:t>Problématique</w:t>
      </w:r>
      <w:r>
        <w:t xml:space="preserve"> : quel est le projet stratégique porté par les incubateurs spécialisées dans l’IS et quelle est la forme que prend le soutien entrepreneurial en fonction des différents contextes nationaux ?</w:t>
      </w:r>
    </w:p>
    <w:p w:rsidR="0080134D" w:rsidRDefault="0080134D" w:rsidP="000206A2"/>
    <w:p w:rsidR="0080134D" w:rsidRDefault="0080134D" w:rsidP="0080134D">
      <w:r w:rsidRPr="0080134D">
        <w:rPr>
          <w:b/>
        </w:rPr>
        <w:t>Méthode</w:t>
      </w:r>
      <w:r>
        <w:t> : Comparaison de 4 incubateurs pionniers dans leur pays d’origine (France, Allemagne, Angleterre et Hongrie) sur le sujet de l’IS ou de l’entrepreneuriat social avec observations et entretiens semi-directifs</w:t>
      </w:r>
    </w:p>
    <w:p w:rsidR="0080134D" w:rsidRDefault="0080134D" w:rsidP="0080134D"/>
    <w:p w:rsidR="0080134D" w:rsidRDefault="0080134D" w:rsidP="0080134D">
      <w:r w:rsidRPr="0080134D">
        <w:t xml:space="preserve">Les incubateurs comme </w:t>
      </w:r>
      <w:r w:rsidRPr="0080134D">
        <w:rPr>
          <w:i/>
        </w:rPr>
        <w:t>dispositifs</w:t>
      </w:r>
      <w:r>
        <w:t xml:space="preserve"> au sens de Foucault (1</w:t>
      </w:r>
      <w:r w:rsidRPr="0080134D">
        <w:t>976, 1977) de la promotion de l’IS</w:t>
      </w:r>
    </w:p>
    <w:p w:rsidR="0080134D" w:rsidRDefault="0080134D" w:rsidP="0080134D"/>
    <w:p w:rsidR="0080134D" w:rsidRDefault="0080134D" w:rsidP="0080134D">
      <w:r>
        <w:lastRenderedPageBreak/>
        <w:t xml:space="preserve">Contexte national (Besoins ou problématiques sociales, Relations de pouvoir au sein de la société, Forme de gouvernement, Niveau de développement économique, Modèle social, Culture, normes, etc…) </w:t>
      </w:r>
      <w:r w:rsidR="00C412A0">
        <w:t xml:space="preserve">fait émerger des incubateurs. Les incubateurs choisissent et développent les idées et projets de d’innovations </w:t>
      </w:r>
      <w:r w:rsidR="00BF5B3B">
        <w:t>sociales</w:t>
      </w:r>
      <w:r w:rsidR="00C412A0">
        <w:t xml:space="preserve"> et influence en retour le contexte national.</w:t>
      </w:r>
    </w:p>
    <w:p w:rsidR="00C412A0" w:rsidRDefault="00C412A0" w:rsidP="0080134D"/>
    <w:p w:rsidR="00C412A0" w:rsidRDefault="00C412A0" w:rsidP="0080134D">
      <w:r w:rsidRPr="00C412A0">
        <w:rPr>
          <w:b/>
        </w:rPr>
        <w:t>Résultats</w:t>
      </w:r>
      <w:r>
        <w:t> :</w:t>
      </w:r>
    </w:p>
    <w:p w:rsidR="00C412A0" w:rsidRDefault="00C412A0" w:rsidP="005176E4">
      <w:pPr>
        <w:pStyle w:val="Paragraphedeliste"/>
        <w:numPr>
          <w:ilvl w:val="0"/>
          <w:numId w:val="11"/>
        </w:numPr>
      </w:pPr>
      <w:r w:rsidRPr="00C412A0">
        <w:t>Emergence des incubateurs comme organisations hybrides</w:t>
      </w:r>
      <w:r>
        <w:t> : En tant que dispositifs, les incubateurs se positionnent au croisement des logiques institutionnelles</w:t>
      </w:r>
    </w:p>
    <w:p w:rsidR="00C412A0" w:rsidRDefault="00C412A0" w:rsidP="00C412A0"/>
    <w:p w:rsidR="00C412A0" w:rsidRDefault="00C412A0" w:rsidP="00914340">
      <w:pPr>
        <w:pStyle w:val="Paragraphedeliste"/>
        <w:numPr>
          <w:ilvl w:val="0"/>
          <w:numId w:val="11"/>
        </w:numPr>
      </w:pPr>
      <w:r>
        <w:t xml:space="preserve">Typologie d’incubateur avec 4 modèles : Modèle collaboratif </w:t>
      </w:r>
      <w:proofErr w:type="spellStart"/>
      <w:r>
        <w:t>bottom</w:t>
      </w:r>
      <w:proofErr w:type="spellEnd"/>
      <w:r>
        <w:t xml:space="preserve"> up, Modèle de développement des ONG dans les pays émergents, Modèle de développement territorial, Modèle entrepreneurial</w:t>
      </w:r>
      <w:r w:rsidR="00914340">
        <w:t xml:space="preserve"> </w:t>
      </w:r>
      <w:r>
        <w:t>de l’ESS</w:t>
      </w:r>
    </w:p>
    <w:p w:rsidR="00C412A0" w:rsidRDefault="00C412A0" w:rsidP="00C412A0"/>
    <w:p w:rsidR="00C412A0" w:rsidRDefault="00C412A0" w:rsidP="005176E4">
      <w:pPr>
        <w:pStyle w:val="Paragraphedeliste"/>
        <w:numPr>
          <w:ilvl w:val="0"/>
          <w:numId w:val="11"/>
        </w:numPr>
      </w:pPr>
      <w:r>
        <w:t>Effets discriminants: Accessibilité pour les porteurs de projet, Volonté et capacité des porteurs de projet à devenir des entrepreneurs (sociaux), Besoins sociaux qui ne présentent pas des marchés viables</w:t>
      </w:r>
    </w:p>
    <w:p w:rsidR="00C412A0" w:rsidRDefault="00C412A0" w:rsidP="0080134D"/>
    <w:p w:rsidR="00C412A0" w:rsidRDefault="00C412A0" w:rsidP="0080134D"/>
    <w:p w:rsidR="00914340" w:rsidRPr="00135414" w:rsidRDefault="00914340" w:rsidP="00914340">
      <w:pPr>
        <w:rPr>
          <w:b/>
        </w:rPr>
      </w:pPr>
      <w:r w:rsidRPr="00135414">
        <w:rPr>
          <w:b/>
        </w:rPr>
        <w:t>Discussion (questions-réponses, remarques,…)</w:t>
      </w:r>
    </w:p>
    <w:p w:rsidR="00C412A0" w:rsidRDefault="00C412A0" w:rsidP="0080134D"/>
    <w:p w:rsidR="00852F20" w:rsidRDefault="00852F20" w:rsidP="00914340">
      <w:pPr>
        <w:pStyle w:val="Paragraphedeliste"/>
        <w:numPr>
          <w:ilvl w:val="0"/>
          <w:numId w:val="12"/>
        </w:numPr>
      </w:pPr>
      <w:r>
        <w:t>Critère</w:t>
      </w:r>
      <w:r w:rsidR="005176E4">
        <w:t>s</w:t>
      </w:r>
      <w:r>
        <w:t xml:space="preserve"> de sélection des cas et comment faire la typologie ?</w:t>
      </w:r>
      <w:r w:rsidR="005176E4">
        <w:t xml:space="preserve"> </w:t>
      </w:r>
      <w:r w:rsidR="00E86F9E">
        <w:t>Ce n’est peut-être</w:t>
      </w:r>
      <w:r w:rsidR="005176E4">
        <w:t xml:space="preserve"> qu’une description des 4 cas simplement</w:t>
      </w:r>
      <w:r w:rsidR="00E86F9E">
        <w:t>, il</w:t>
      </w:r>
      <w:r w:rsidR="00BF5B3B">
        <w:t xml:space="preserve"> faudra davantage justifier pourquoi cela peut être </w:t>
      </w:r>
      <w:r w:rsidR="00E86F9E">
        <w:t>une typologie générale</w:t>
      </w:r>
    </w:p>
    <w:p w:rsidR="00E86F9E" w:rsidRDefault="00E86F9E" w:rsidP="000206A2"/>
    <w:p w:rsidR="00852F20" w:rsidRDefault="00852F20" w:rsidP="00914340">
      <w:pPr>
        <w:pStyle w:val="Paragraphedeliste"/>
        <w:numPr>
          <w:ilvl w:val="0"/>
          <w:numId w:val="12"/>
        </w:numPr>
      </w:pPr>
      <w:r>
        <w:t xml:space="preserve">Terrain intéressant pour l’entrepreneuriat, </w:t>
      </w:r>
      <w:r w:rsidR="00E86F9E">
        <w:t xml:space="preserve">la </w:t>
      </w:r>
      <w:r>
        <w:t>transformation les personnes en capacité entrepreneuriale</w:t>
      </w:r>
    </w:p>
    <w:p w:rsidR="00B1463A" w:rsidRDefault="00B1463A" w:rsidP="000206A2"/>
    <w:p w:rsidR="007C20BF" w:rsidRDefault="007C20BF" w:rsidP="000206A2">
      <w:pPr>
        <w:rPr>
          <w:b/>
          <w:u w:val="single"/>
        </w:rPr>
      </w:pPr>
    </w:p>
    <w:p w:rsidR="0049348B" w:rsidRDefault="0049348B" w:rsidP="0049348B">
      <w:pPr>
        <w:rPr>
          <w:b/>
          <w:bCs/>
          <w:u w:val="single"/>
        </w:rPr>
      </w:pPr>
      <w:r>
        <w:rPr>
          <w:b/>
          <w:u w:val="single"/>
        </w:rPr>
        <w:t xml:space="preserve">Présentation </w:t>
      </w:r>
      <w:r w:rsidRPr="007C20BF">
        <w:rPr>
          <w:b/>
          <w:bCs/>
          <w:u w:val="single"/>
        </w:rPr>
        <w:t>« </w:t>
      </w:r>
      <w:r w:rsidR="0059394C" w:rsidRPr="0059394C">
        <w:rPr>
          <w:b/>
          <w:bCs/>
          <w:u w:val="single"/>
        </w:rPr>
        <w:t>Innovations et responsabilité morale : l'hypothèse substitutive. L'exemple de la question animale</w:t>
      </w:r>
      <w:r w:rsidRPr="007C20BF">
        <w:rPr>
          <w:b/>
          <w:bCs/>
          <w:u w:val="single"/>
        </w:rPr>
        <w:t> »</w:t>
      </w:r>
      <w:r>
        <w:rPr>
          <w:b/>
          <w:bCs/>
          <w:u w:val="single"/>
        </w:rPr>
        <w:t xml:space="preserve"> de </w:t>
      </w:r>
      <w:r w:rsidR="0059394C">
        <w:rPr>
          <w:b/>
          <w:bCs/>
          <w:u w:val="single"/>
        </w:rPr>
        <w:t>Sébastien Mouret</w:t>
      </w:r>
    </w:p>
    <w:p w:rsidR="0049348B" w:rsidRDefault="0049348B" w:rsidP="000206A2">
      <w:pPr>
        <w:rPr>
          <w:b/>
          <w:u w:val="single"/>
        </w:rPr>
      </w:pPr>
    </w:p>
    <w:p w:rsidR="00D720C4" w:rsidRDefault="0049348B" w:rsidP="000206A2">
      <w:r w:rsidRPr="0049348B">
        <w:t>La</w:t>
      </w:r>
      <w:r>
        <w:t xml:space="preserve"> responsabilité vis-à-vis des animaux est source d’innovation. </w:t>
      </w:r>
    </w:p>
    <w:p w:rsidR="0049348B" w:rsidRDefault="0049348B" w:rsidP="000206A2">
      <w:r>
        <w:t>Par exemple, on remplace les animaux par des artefacts technologiques. Il y a une responsabilité morale du respect des droits des animaux. La notion de responsabilité</w:t>
      </w:r>
      <w:r w:rsidR="000F5B4C">
        <w:t xml:space="preserve"> est régulateur des innovations techniques.</w:t>
      </w:r>
    </w:p>
    <w:p w:rsidR="000F5B4C" w:rsidRDefault="000F5B4C" w:rsidP="000206A2">
      <w:r>
        <w:t>La prise en compte des conséquences négatives sur les humains et non humains avec une certaine responsabilité morale est source d’innovations</w:t>
      </w:r>
    </w:p>
    <w:p w:rsidR="000F5B4C" w:rsidRDefault="000F5B4C" w:rsidP="000206A2"/>
    <w:p w:rsidR="000F5B4C" w:rsidRPr="00CC28D2" w:rsidRDefault="000F5B4C" w:rsidP="000206A2">
      <w:pPr>
        <w:rPr>
          <w:b/>
        </w:rPr>
      </w:pPr>
      <w:r w:rsidRPr="00CC28D2">
        <w:rPr>
          <w:b/>
        </w:rPr>
        <w:t>I)</w:t>
      </w:r>
      <w:r w:rsidR="00554EB8">
        <w:rPr>
          <w:b/>
        </w:rPr>
        <w:t xml:space="preserve"> Plaidoyer descriptif </w:t>
      </w:r>
      <w:r w:rsidR="00CC28D2" w:rsidRPr="00CC28D2">
        <w:rPr>
          <w:b/>
        </w:rPr>
        <w:t xml:space="preserve">sur la responsabilité </w:t>
      </w:r>
    </w:p>
    <w:p w:rsidR="000F5B4C" w:rsidRDefault="000F5B4C" w:rsidP="000206A2">
      <w:r>
        <w:t>Il faut rompre</w:t>
      </w:r>
      <w:r w:rsidR="003B3A22">
        <w:t xml:space="preserve"> avec</w:t>
      </w:r>
      <w:r>
        <w:t xml:space="preserve"> la séparation entre « faits » et « valeurs » pour le principe de responsabilité</w:t>
      </w:r>
    </w:p>
    <w:p w:rsidR="000F5B4C" w:rsidRDefault="000F5B4C" w:rsidP="000206A2">
      <w:r>
        <w:t>Il faut une démarche participative sur le sujet avec une gouvernance qui rejette l’apanage des « experts » et des « comités » pour</w:t>
      </w:r>
      <w:r w:rsidR="00CC28D2">
        <w:t xml:space="preserve"> éviter une confiscation morale d’un groupe. Plusieurs acceptions  de la responsabilité facilitent le travail de délibération.</w:t>
      </w:r>
    </w:p>
    <w:p w:rsidR="00CC28D2" w:rsidRDefault="00CC28D2" w:rsidP="000206A2">
      <w:r>
        <w:t>Il faut penser, comprendre la responsabilité en train de se faire : Comment on répond aux humains et aux non-humains ?</w:t>
      </w:r>
    </w:p>
    <w:p w:rsidR="00CC28D2" w:rsidRDefault="00CC28D2" w:rsidP="000206A2">
      <w:r>
        <w:t>La philosophie morale est une ressource pour la diversité de la responsabilité mais pas un moyen d’arrêter ce qu’est ce concept.</w:t>
      </w:r>
    </w:p>
    <w:p w:rsidR="00CC28D2" w:rsidRDefault="00CC28D2" w:rsidP="000206A2"/>
    <w:p w:rsidR="0049348B" w:rsidRPr="00D720C4" w:rsidRDefault="00CC28D2" w:rsidP="000206A2">
      <w:pPr>
        <w:rPr>
          <w:b/>
        </w:rPr>
      </w:pPr>
      <w:r w:rsidRPr="00D720C4">
        <w:rPr>
          <w:b/>
        </w:rPr>
        <w:lastRenderedPageBreak/>
        <w:t xml:space="preserve">II) Principe de </w:t>
      </w:r>
      <w:r w:rsidR="00D720C4" w:rsidRPr="00D720C4">
        <w:rPr>
          <w:b/>
        </w:rPr>
        <w:t>substitution</w:t>
      </w:r>
    </w:p>
    <w:p w:rsidR="00D720C4" w:rsidRDefault="00D720C4" w:rsidP="000206A2">
      <w:r>
        <w:t>Responsabilité morale est la pierre angulaire de la relation humains/non humains. La notion de valeur et de droits des animaux va impacter la législation sur le statut des animaux.</w:t>
      </w:r>
    </w:p>
    <w:p w:rsidR="00D720C4" w:rsidRDefault="00D720C4" w:rsidP="000206A2">
      <w:r>
        <w:t>Exemple : la mise en scène des vidéos de L243 va modifier la sensibilisation et augmenter la valeur des animaux au niveau du droit.</w:t>
      </w:r>
    </w:p>
    <w:p w:rsidR="00D720C4" w:rsidRDefault="00D720C4" w:rsidP="000206A2">
      <w:r>
        <w:t>Autre approche : tenter de donner corps aux valeurs, les incarner à travers une logique de substitution.</w:t>
      </w:r>
    </w:p>
    <w:p w:rsidR="00D720C4" w:rsidRDefault="00D720C4" w:rsidP="000206A2">
      <w:r>
        <w:t>Des activités innovantes sur l’alimentation ont émergé avec les burgers végétariens par exemple, c’est « comme si » c’était un vrai burger.</w:t>
      </w:r>
    </w:p>
    <w:p w:rsidR="00D720C4" w:rsidRDefault="00D720C4" w:rsidP="000206A2">
      <w:r>
        <w:t>Le substitut de repas a une perspective de responsabilité et n’est pas pas uniquement utilisé à des fins esthétiques par exemple.</w:t>
      </w:r>
    </w:p>
    <w:p w:rsidR="00D720C4" w:rsidRDefault="00D720C4" w:rsidP="000206A2">
      <w:r>
        <w:t xml:space="preserve">Exemple du </w:t>
      </w:r>
      <w:r w:rsidR="0023229F">
        <w:t>« </w:t>
      </w:r>
      <w:proofErr w:type="spellStart"/>
      <w:r>
        <w:t>veganisme</w:t>
      </w:r>
      <w:proofErr w:type="spellEnd"/>
      <w:r w:rsidR="0023229F">
        <w:t> »</w:t>
      </w:r>
      <w:r>
        <w:t> :</w:t>
      </w:r>
    </w:p>
    <w:p w:rsidR="00D720C4" w:rsidRDefault="00D720C4" w:rsidP="000206A2">
      <w:r>
        <w:t xml:space="preserve">Etre </w:t>
      </w:r>
      <w:proofErr w:type="spellStart"/>
      <w:r>
        <w:t>vegan</w:t>
      </w:r>
      <w:proofErr w:type="spellEnd"/>
      <w:r>
        <w:t xml:space="preserve"> c’est un labeur, ce n’est pas tant de se plier aux règles mais c’est le moyen de le faire qui est plus difficile. Ce travail est un investissement et le substitut facilite ce travail.</w:t>
      </w:r>
    </w:p>
    <w:p w:rsidR="00D720C4" w:rsidRDefault="00D720C4" w:rsidP="000206A2">
      <w:r>
        <w:t>La substitution est une logique à l’œuvre qui contribue à des grands enjeux environnementaux et sanitaires</w:t>
      </w:r>
    </w:p>
    <w:p w:rsidR="0059394C" w:rsidRDefault="0059394C" w:rsidP="000206A2"/>
    <w:p w:rsidR="0059394C" w:rsidRPr="00135414" w:rsidRDefault="0059394C" w:rsidP="0059394C">
      <w:pPr>
        <w:rPr>
          <w:b/>
        </w:rPr>
      </w:pPr>
      <w:r w:rsidRPr="00135414">
        <w:rPr>
          <w:b/>
        </w:rPr>
        <w:t>Discussion (questions-réponses, remarques,…)</w:t>
      </w:r>
    </w:p>
    <w:p w:rsidR="0059394C" w:rsidRDefault="0059394C" w:rsidP="0059394C"/>
    <w:p w:rsidR="00B86B0A" w:rsidRDefault="00217AE0" w:rsidP="00217AE0">
      <w:pPr>
        <w:pStyle w:val="Paragraphedeliste"/>
        <w:numPr>
          <w:ilvl w:val="0"/>
          <w:numId w:val="12"/>
        </w:numPr>
      </w:pPr>
      <w:r>
        <w:t>Quel est le rapport entre substitution et responsabilité ?</w:t>
      </w:r>
    </w:p>
    <w:p w:rsidR="00217AE0" w:rsidRDefault="00217AE0" w:rsidP="00B86B0A">
      <w:pPr>
        <w:pStyle w:val="Paragraphedeliste"/>
      </w:pPr>
      <w:r>
        <w:t xml:space="preserve"> La responsabilité est « en train de se faire », il y a moins d’efforts à faire, c’est là ou s’opère un antagonisme</w:t>
      </w:r>
    </w:p>
    <w:p w:rsidR="00B86B0A" w:rsidRDefault="00B86B0A" w:rsidP="00B86B0A"/>
    <w:p w:rsidR="00217AE0" w:rsidRDefault="00217AE0" w:rsidP="00217AE0">
      <w:pPr>
        <w:pStyle w:val="Paragraphedeliste"/>
        <w:numPr>
          <w:ilvl w:val="0"/>
          <w:numId w:val="12"/>
        </w:numPr>
      </w:pPr>
      <w:r>
        <w:t xml:space="preserve">La substitution peut également se traduire dans les pratiques RSE dans la chaine de valeur comme en témoigne l’exemple des légumineuses. Il faut que les consommateurs en </w:t>
      </w:r>
      <w:r w:rsidR="00AE15B5">
        <w:t>veuillent et que toutes les parties prenantes y s’intéressent également. Cela permettra de construire cette responsabilité en train de se faire.</w:t>
      </w:r>
    </w:p>
    <w:p w:rsidR="00B86B0A" w:rsidRDefault="00B86B0A" w:rsidP="00B86B0A">
      <w:pPr>
        <w:pStyle w:val="Paragraphedeliste"/>
      </w:pPr>
    </w:p>
    <w:p w:rsidR="00B86B0A" w:rsidRDefault="00AE15B5" w:rsidP="00217AE0">
      <w:pPr>
        <w:pStyle w:val="Paragraphedeliste"/>
        <w:numPr>
          <w:ilvl w:val="0"/>
          <w:numId w:val="12"/>
        </w:numPr>
      </w:pPr>
      <w:r>
        <w:t xml:space="preserve">Est-ce que l’aspect juridique peut évoluer en vue de cette responsabilisation ? </w:t>
      </w:r>
    </w:p>
    <w:p w:rsidR="00AE15B5" w:rsidRDefault="00AE15B5" w:rsidP="00B86B0A">
      <w:pPr>
        <w:pStyle w:val="Paragraphedeliste"/>
      </w:pPr>
      <w:r>
        <w:t>Oui ou le phénomène peut être inverse avec le juridique qui encadre au départ.</w:t>
      </w:r>
    </w:p>
    <w:p w:rsidR="00B86B0A" w:rsidRDefault="00B86B0A" w:rsidP="00B86B0A">
      <w:pPr>
        <w:pStyle w:val="Paragraphedeliste"/>
      </w:pPr>
    </w:p>
    <w:p w:rsidR="00AE15B5" w:rsidRDefault="00AE15B5" w:rsidP="00217AE0">
      <w:pPr>
        <w:pStyle w:val="Paragraphedeliste"/>
        <w:numPr>
          <w:ilvl w:val="0"/>
          <w:numId w:val="12"/>
        </w:numPr>
      </w:pPr>
      <w:r>
        <w:t>Qu’en est-il du travail des animaux ? La substitution s’applique également au travail avec des robots ou par exemple les chiens de bergers remplacés par des drones</w:t>
      </w:r>
      <w:r w:rsidR="00512B69">
        <w:t>. Cela transforme le travail et peut être sujet à controverse comme le</w:t>
      </w:r>
      <w:r w:rsidR="000009F4">
        <w:t xml:space="preserve"> sujet des chiens assistants de</w:t>
      </w:r>
      <w:r w:rsidR="00512B69">
        <w:t xml:space="preserve"> personnes mal voyantes</w:t>
      </w:r>
    </w:p>
    <w:p w:rsidR="0049348B" w:rsidRPr="00B32F42" w:rsidRDefault="00217AE0" w:rsidP="000206A2">
      <w:r>
        <w:t xml:space="preserve"> </w:t>
      </w:r>
    </w:p>
    <w:p w:rsidR="007C20BF" w:rsidRDefault="007C20BF" w:rsidP="000206A2">
      <w:pPr>
        <w:rPr>
          <w:b/>
          <w:bCs/>
          <w:u w:val="single"/>
        </w:rPr>
      </w:pPr>
      <w:r>
        <w:rPr>
          <w:b/>
          <w:u w:val="single"/>
        </w:rPr>
        <w:t xml:space="preserve">Présentation </w:t>
      </w:r>
      <w:r w:rsidRPr="007C20BF">
        <w:rPr>
          <w:b/>
          <w:bCs/>
          <w:u w:val="single"/>
        </w:rPr>
        <w:t>« L'innovation managériale au service d'une meilleure réalisation de la mission sociale des ONG »</w:t>
      </w:r>
      <w:r>
        <w:rPr>
          <w:b/>
          <w:bCs/>
          <w:u w:val="single"/>
        </w:rPr>
        <w:t xml:space="preserve"> de Marouane </w:t>
      </w:r>
      <w:proofErr w:type="spellStart"/>
      <w:r>
        <w:rPr>
          <w:b/>
          <w:bCs/>
          <w:u w:val="single"/>
        </w:rPr>
        <w:t>Khallouk</w:t>
      </w:r>
      <w:proofErr w:type="spellEnd"/>
    </w:p>
    <w:p w:rsidR="007C20BF" w:rsidRDefault="007C20BF" w:rsidP="000206A2">
      <w:pPr>
        <w:rPr>
          <w:b/>
          <w:bCs/>
          <w:u w:val="single"/>
        </w:rPr>
      </w:pPr>
    </w:p>
    <w:p w:rsidR="007C20BF" w:rsidRDefault="007C20BF" w:rsidP="000206A2">
      <w:pPr>
        <w:rPr>
          <w:bCs/>
        </w:rPr>
      </w:pPr>
      <w:r>
        <w:rPr>
          <w:bCs/>
        </w:rPr>
        <w:t>Structure de la présentation</w:t>
      </w:r>
    </w:p>
    <w:p w:rsidR="007C20BF" w:rsidRPr="007C20BF" w:rsidRDefault="007C20BF" w:rsidP="007C20BF">
      <w:pPr>
        <w:rPr>
          <w:b/>
        </w:rPr>
      </w:pPr>
      <w:r w:rsidRPr="007C20BF">
        <w:rPr>
          <w:b/>
        </w:rPr>
        <w:t>I) Un secteur à but non lucratif ouvert à l’innovation</w:t>
      </w:r>
    </w:p>
    <w:p w:rsidR="007C20BF" w:rsidRPr="007C20BF" w:rsidRDefault="007C20BF" w:rsidP="007C20BF">
      <w:pPr>
        <w:rPr>
          <w:b/>
        </w:rPr>
      </w:pPr>
      <w:r w:rsidRPr="007C20BF">
        <w:rPr>
          <w:b/>
        </w:rPr>
        <w:t>II) L’étude de cas d’une ONG internationale</w:t>
      </w:r>
    </w:p>
    <w:p w:rsidR="007C20BF" w:rsidRPr="007C20BF" w:rsidRDefault="007C20BF" w:rsidP="007C20BF">
      <w:pPr>
        <w:rPr>
          <w:b/>
        </w:rPr>
      </w:pPr>
      <w:r w:rsidRPr="007C20BF">
        <w:rPr>
          <w:b/>
        </w:rPr>
        <w:t>III) Résultats &amp; Discussion</w:t>
      </w:r>
    </w:p>
    <w:p w:rsidR="007C20BF" w:rsidRDefault="007C20BF" w:rsidP="000206A2">
      <w:pPr>
        <w:rPr>
          <w:b/>
          <w:u w:val="single"/>
        </w:rPr>
      </w:pPr>
    </w:p>
    <w:p w:rsidR="007C20BF" w:rsidRPr="005A2DB9" w:rsidRDefault="007C20BF" w:rsidP="000206A2">
      <w:pPr>
        <w:rPr>
          <w:b/>
        </w:rPr>
      </w:pPr>
      <w:r w:rsidRPr="007C20BF">
        <w:rPr>
          <w:b/>
        </w:rPr>
        <w:t>I) Un secteur à but non lucratif ouvert</w:t>
      </w:r>
      <w:r w:rsidR="005A2DB9">
        <w:rPr>
          <w:b/>
        </w:rPr>
        <w:t xml:space="preserve"> à l’innovation</w:t>
      </w:r>
    </w:p>
    <w:p w:rsidR="005A2DB9" w:rsidRPr="005A2DB9" w:rsidRDefault="005A2DB9" w:rsidP="005A2DB9">
      <w:r w:rsidRPr="005A2DB9">
        <w:t xml:space="preserve">Le secteur à but non lucratif </w:t>
      </w:r>
      <w:r>
        <w:t>joue un rôle économique majeur aujourd’hui</w:t>
      </w:r>
    </w:p>
    <w:p w:rsidR="005A2DB9" w:rsidRPr="005A2DB9" w:rsidRDefault="005A2DB9" w:rsidP="005A2DB9">
      <w:r w:rsidRPr="005A2DB9">
        <w:t>Une croissance facilitée par  un processus de professionnalisation et d’introduction d’innovations managériales</w:t>
      </w:r>
      <w:r>
        <w:t>.</w:t>
      </w:r>
    </w:p>
    <w:p w:rsidR="005A2DB9" w:rsidRPr="005A2DB9" w:rsidRDefault="005A2DB9" w:rsidP="005A2DB9">
      <w:pPr>
        <w:pStyle w:val="Paragraphedeliste"/>
        <w:numPr>
          <w:ilvl w:val="0"/>
          <w:numId w:val="4"/>
        </w:numPr>
      </w:pPr>
      <w:r w:rsidRPr="005A2DB9">
        <w:lastRenderedPageBreak/>
        <w:t>Innovation managériale</w:t>
      </w:r>
      <w:r>
        <w:t xml:space="preserve"> (IM)</w:t>
      </w:r>
      <w:r w:rsidRPr="005A2DB9">
        <w:t xml:space="preserve"> : « Innovations non technologiques qui ont été conceptualisées par opposition aux innovations technologiques de produits et de procédés et se rapportant à de nouvelles structures organisationnelles, à de nouveaux systèmes administratifs et à de nouvelles pratiques managériales » </w:t>
      </w:r>
    </w:p>
    <w:p w:rsidR="005A2DB9" w:rsidRPr="005A2DB9" w:rsidRDefault="005A2DB9" w:rsidP="005A2DB9"/>
    <w:p w:rsidR="005A2DB9" w:rsidRDefault="005A2DB9" w:rsidP="005A2DB9">
      <w:r>
        <w:t>Exemples d’IM qui ont impulsés la croissance du secteur à but non lucratif à partir de la typologie de l’Eurostat :</w:t>
      </w:r>
    </w:p>
    <w:p w:rsidR="005A2DB9" w:rsidRPr="005A2DB9" w:rsidRDefault="005A2DB9" w:rsidP="005A2DB9">
      <w:pPr>
        <w:pStyle w:val="Paragraphedeliste"/>
        <w:numPr>
          <w:ilvl w:val="0"/>
          <w:numId w:val="23"/>
        </w:numPr>
      </w:pPr>
      <w:r w:rsidRPr="005A2DB9">
        <w:t>Nouvelles méthodes et pratiques de management</w:t>
      </w:r>
      <w:r>
        <w:t xml:space="preserve"> : </w:t>
      </w:r>
      <w:r w:rsidR="003321C5" w:rsidRPr="005A2DB9">
        <w:t>l’introduction du management financier et des nouveaux modes de mesure de la performance des OBNL</w:t>
      </w:r>
    </w:p>
    <w:p w:rsidR="005A2DB9" w:rsidRPr="005A2DB9" w:rsidRDefault="005A2DB9" w:rsidP="005A2DB9">
      <w:pPr>
        <w:pStyle w:val="Paragraphedeliste"/>
        <w:numPr>
          <w:ilvl w:val="0"/>
          <w:numId w:val="23"/>
        </w:numPr>
      </w:pPr>
      <w:r w:rsidRPr="005A2DB9">
        <w:t>Nouvelles méthodes pour organiser le travail, les responsabilités</w:t>
      </w:r>
      <w:r>
        <w:t> :</w:t>
      </w:r>
      <w:r w:rsidRPr="005A2DB9">
        <w:rPr>
          <w:rFonts w:ascii="Georgia" w:eastAsiaTheme="minorEastAsia" w:hAnsi="Georgia"/>
          <w:color w:val="002060"/>
          <w:kern w:val="24"/>
          <w:sz w:val="43"/>
          <w:szCs w:val="43"/>
        </w:rPr>
        <w:t xml:space="preserve"> </w:t>
      </w:r>
      <w:r w:rsidRPr="005A2DB9">
        <w:t>l’introduction des départements supports tels que les RH ou le marketing/communication</w:t>
      </w:r>
    </w:p>
    <w:p w:rsidR="007C20BF" w:rsidRDefault="005A2DB9" w:rsidP="005A2DB9">
      <w:pPr>
        <w:pStyle w:val="Paragraphedeliste"/>
        <w:numPr>
          <w:ilvl w:val="0"/>
          <w:numId w:val="23"/>
        </w:numPr>
      </w:pPr>
      <w:r w:rsidRPr="005A2DB9">
        <w:t>Nouvelles méthodes pour organiser les relations externes</w:t>
      </w:r>
      <w:r>
        <w:t xml:space="preserve"> : </w:t>
      </w:r>
      <w:r w:rsidR="003321C5" w:rsidRPr="005A2DB9">
        <w:t>la mise en place de nouveaux partenariats avec des entreprises du secteur marchand</w:t>
      </w:r>
    </w:p>
    <w:p w:rsidR="005A2DB9" w:rsidRDefault="005A2DB9" w:rsidP="005A2DB9"/>
    <w:p w:rsidR="005A2DB9" w:rsidRDefault="005A2DB9" w:rsidP="005A2DB9">
      <w:r>
        <w:t>Cependant, t</w:t>
      </w:r>
      <w:r w:rsidRPr="005A2DB9">
        <w:t>rès peu de recherches académiques sur la mise en place du processus d’innovat</w:t>
      </w:r>
      <w:r>
        <w:t xml:space="preserve">ion managériale dans les organisations à but non lucratif (OBNL). </w:t>
      </w:r>
      <w:r w:rsidRPr="005A2DB9">
        <w:t>Pourtant elles représentent un cadre managérial particulier</w:t>
      </w:r>
      <w:r>
        <w:t xml:space="preserve"> avec trois spécificités majeures qui impactent le management dans ce type d’organisation</w:t>
      </w:r>
      <w:r w:rsidR="00D77EA1">
        <w:t> :</w:t>
      </w:r>
    </w:p>
    <w:p w:rsidR="00761D6D" w:rsidRPr="00D77EA1" w:rsidRDefault="003321C5" w:rsidP="00D77EA1">
      <w:pPr>
        <w:pStyle w:val="Paragraphedeliste"/>
        <w:numPr>
          <w:ilvl w:val="0"/>
          <w:numId w:val="29"/>
        </w:numPr>
      </w:pPr>
      <w:r w:rsidRPr="00D77EA1">
        <w:rPr>
          <w:bCs/>
        </w:rPr>
        <w:t>Une focalisation sur la réalisation d’une mission sociale en harmonie avec les valeurs fondamentales de l’organisation</w:t>
      </w:r>
      <w:r w:rsidR="00D77EA1" w:rsidRPr="00D77EA1">
        <w:rPr>
          <w:bCs/>
        </w:rPr>
        <w:t xml:space="preserve"> et non sur la recherche profit</w:t>
      </w:r>
    </w:p>
    <w:p w:rsidR="00761D6D" w:rsidRPr="00D77EA1" w:rsidRDefault="00D77EA1" w:rsidP="00D77EA1">
      <w:pPr>
        <w:pStyle w:val="Paragraphedeliste"/>
        <w:numPr>
          <w:ilvl w:val="0"/>
          <w:numId w:val="29"/>
        </w:numPr>
        <w:rPr>
          <w:bCs/>
        </w:rPr>
      </w:pPr>
      <w:r w:rsidRPr="00D77EA1">
        <w:rPr>
          <w:bCs/>
        </w:rPr>
        <w:t>Pas de propriétaires mais u</w:t>
      </w:r>
      <w:r w:rsidR="003321C5" w:rsidRPr="00D77EA1">
        <w:rPr>
          <w:bCs/>
        </w:rPr>
        <w:t>ne multiplicité et diversité de parties prenantes</w:t>
      </w:r>
    </w:p>
    <w:p w:rsidR="00761D6D" w:rsidRPr="00D77EA1" w:rsidRDefault="003321C5" w:rsidP="00D77EA1">
      <w:pPr>
        <w:pStyle w:val="Paragraphedeliste"/>
        <w:numPr>
          <w:ilvl w:val="0"/>
          <w:numId w:val="29"/>
        </w:numPr>
        <w:rPr>
          <w:bCs/>
        </w:rPr>
      </w:pPr>
      <w:r w:rsidRPr="00D77EA1">
        <w:rPr>
          <w:bCs/>
        </w:rPr>
        <w:t xml:space="preserve">Une forte dépendance financière à l’égard des bailleurs de fonds externe </w:t>
      </w:r>
    </w:p>
    <w:p w:rsidR="00D77EA1" w:rsidRDefault="00D77EA1" w:rsidP="00D77EA1">
      <w:pPr>
        <w:rPr>
          <w:b/>
          <w:bCs/>
        </w:rPr>
      </w:pPr>
    </w:p>
    <w:p w:rsidR="00D77EA1" w:rsidRPr="00D77EA1" w:rsidRDefault="00D77EA1" w:rsidP="00D77EA1">
      <w:r>
        <w:rPr>
          <w:b/>
          <w:bCs/>
        </w:rPr>
        <w:t xml:space="preserve">Problématique : </w:t>
      </w:r>
      <w:r w:rsidRPr="00D77EA1">
        <w:t>Comment les OBNL mettent-elles en place un processus d’innovation managériale afin d’améliorer la réalisation de leur mission sociale ?</w:t>
      </w:r>
    </w:p>
    <w:p w:rsidR="00D77EA1" w:rsidRDefault="00D77EA1" w:rsidP="00D77EA1"/>
    <w:p w:rsidR="001E0DEA" w:rsidRPr="001E0DEA" w:rsidRDefault="001E0DEA" w:rsidP="00D77EA1">
      <w:pPr>
        <w:rPr>
          <w:b/>
        </w:rPr>
      </w:pPr>
      <w:r w:rsidRPr="007C20BF">
        <w:rPr>
          <w:b/>
        </w:rPr>
        <w:t xml:space="preserve">II) L’étude </w:t>
      </w:r>
      <w:r>
        <w:rPr>
          <w:b/>
        </w:rPr>
        <w:t>de cas d’une ONG internationale</w:t>
      </w:r>
    </w:p>
    <w:p w:rsidR="00D77EA1" w:rsidRDefault="00D77EA1" w:rsidP="00D77EA1">
      <w:r w:rsidRPr="00D77EA1">
        <w:rPr>
          <w:b/>
        </w:rPr>
        <w:t>Méthode</w:t>
      </w:r>
      <w:r>
        <w:t> :</w:t>
      </w:r>
    </w:p>
    <w:p w:rsidR="00D77EA1" w:rsidRPr="00D77EA1" w:rsidRDefault="00D77EA1" w:rsidP="00D77EA1">
      <w:r w:rsidRPr="00D77EA1">
        <w:t>Qualitative avec une étude de cas unique enchâssée (multi-sites)</w:t>
      </w:r>
    </w:p>
    <w:p w:rsidR="00D77EA1" w:rsidRPr="00D77EA1" w:rsidRDefault="00D77EA1" w:rsidP="00D77EA1">
      <w:r w:rsidRPr="00D77EA1">
        <w:t xml:space="preserve">Sélection d’une ONG internationale ayant mis en œuvre un processus d’IM avec deux unités d’analyse : le siège à Paris </w:t>
      </w:r>
      <w:r>
        <w:t xml:space="preserve">et les filiales internationales. </w:t>
      </w:r>
      <w:r w:rsidRPr="00D77EA1">
        <w:t>Collecte des données</w:t>
      </w:r>
      <w:r>
        <w:t xml:space="preserve"> avec de l’observation participante, de l’analyse documentaire et entretiens semi-directif</w:t>
      </w:r>
    </w:p>
    <w:p w:rsidR="00D77EA1" w:rsidRPr="00D77EA1" w:rsidRDefault="00D77EA1" w:rsidP="00D77EA1"/>
    <w:p w:rsidR="00D77EA1" w:rsidRDefault="00143DE5" w:rsidP="00D77EA1">
      <w:r w:rsidRPr="00143DE5">
        <w:rPr>
          <w:b/>
        </w:rPr>
        <w:t>Présentation du cas</w:t>
      </w:r>
      <w:r>
        <w:t xml:space="preserve"> : </w:t>
      </w:r>
    </w:p>
    <w:p w:rsidR="00143DE5" w:rsidRPr="00143DE5" w:rsidRDefault="00143DE5" w:rsidP="00143DE5">
      <w:r w:rsidRPr="00143DE5">
        <w:t>Quelques chiffres clés : créée dans les années 80’s,  160 mil</w:t>
      </w:r>
      <w:r w:rsidR="008D3E53">
        <w:t>lions € de budget annuel, 4000 salariés</w:t>
      </w:r>
      <w:r w:rsidRPr="00143DE5">
        <w:t xml:space="preserve"> intervenants dans 25 pays à travers le monde.</w:t>
      </w:r>
    </w:p>
    <w:p w:rsidR="00143DE5" w:rsidRPr="00143DE5" w:rsidRDefault="00143DE5" w:rsidP="00143DE5">
      <w:r>
        <w:t xml:space="preserve">En </w:t>
      </w:r>
      <w:r w:rsidRPr="00143DE5">
        <w:t>2009, L’ONG lance un vast</w:t>
      </w:r>
      <w:r>
        <w:t>e processus de décentralisation.</w:t>
      </w:r>
      <w:r w:rsidRPr="00143DE5">
        <w:t xml:space="preserve"> Le rôle du siège ne doit plus imposer un contrôle systématique sur les missions internationales terrains. Le siège doit tendre vers u</w:t>
      </w:r>
      <w:r>
        <w:t xml:space="preserve">n rôle de conseil et de support pour accorder une </w:t>
      </w:r>
      <w:r w:rsidRPr="00143DE5">
        <w:t>plus grande autonomie et davantage de pouvoir de décision aux managers des missions internationales.</w:t>
      </w:r>
    </w:p>
    <w:p w:rsidR="00143DE5" w:rsidRPr="00D77EA1" w:rsidRDefault="00143DE5" w:rsidP="00143DE5"/>
    <w:p w:rsidR="00D77EA1" w:rsidRPr="00D24702" w:rsidRDefault="00D24702" w:rsidP="00D77EA1">
      <w:pPr>
        <w:rPr>
          <w:b/>
        </w:rPr>
      </w:pPr>
      <w:r w:rsidRPr="007C20BF">
        <w:rPr>
          <w:b/>
        </w:rPr>
        <w:t>III) Résultats &amp; Discussion</w:t>
      </w:r>
    </w:p>
    <w:p w:rsidR="001E0DEA" w:rsidRDefault="001E0DEA" w:rsidP="001E0DEA">
      <w:r w:rsidRPr="001E0DEA">
        <w:t xml:space="preserve">Caractéristiques de la mise en place du processus d’IM : </w:t>
      </w:r>
      <w:r>
        <w:t>p</w:t>
      </w:r>
      <w:r w:rsidRPr="001E0DEA">
        <w:t>articipatif</w:t>
      </w:r>
      <w:r>
        <w:t xml:space="preserve"> </w:t>
      </w:r>
      <w:r w:rsidRPr="001E0DEA">
        <w:t xml:space="preserve">; </w:t>
      </w:r>
      <w:r>
        <w:t>f</w:t>
      </w:r>
      <w:r w:rsidRPr="001E0DEA">
        <w:t xml:space="preserve">lexible ; </w:t>
      </w:r>
      <w:r w:rsidR="00FC0BAA">
        <w:t>L</w:t>
      </w:r>
      <w:r w:rsidR="00FC0BAA" w:rsidRPr="001E0DEA">
        <w:t>earning</w:t>
      </w:r>
      <w:r w:rsidRPr="001E0DEA">
        <w:t xml:space="preserve"> by doing ; </w:t>
      </w:r>
      <w:r>
        <w:t>p</w:t>
      </w:r>
      <w:r w:rsidRPr="001E0DEA">
        <w:t xml:space="preserve">ersonnifié ; </w:t>
      </w:r>
      <w:r>
        <w:t>p</w:t>
      </w:r>
      <w:r w:rsidRPr="001E0DEA">
        <w:t>hases longues</w:t>
      </w:r>
    </w:p>
    <w:p w:rsidR="001E0DEA" w:rsidRDefault="001E0DEA" w:rsidP="001E0DEA">
      <w:r>
        <w:t xml:space="preserve">Impact financier positif : </w:t>
      </w:r>
      <w:r w:rsidRPr="001E0DEA">
        <w:t>En 2011, L’ONG a réussi à o</w:t>
      </w:r>
      <w:r>
        <w:t>btenir 100 millions € de budget alors qu’e</w:t>
      </w:r>
      <w:r w:rsidRPr="001E0DEA">
        <w:t>n 2015, L’ONG a réussi à obtenir 160 millions € de budget</w:t>
      </w:r>
    </w:p>
    <w:p w:rsidR="001E0DEA" w:rsidRDefault="001E0DEA" w:rsidP="001E0DEA">
      <w:r>
        <w:lastRenderedPageBreak/>
        <w:t>Impact social positif :</w:t>
      </w:r>
      <w:r w:rsidRPr="001E0DEA">
        <w:t xml:space="preserve"> En 2011, L’ONG est intervenue dans 19 pays venant en aide à plu</w:t>
      </w:r>
      <w:r>
        <w:t>s de 3,7 millions de personnes alors qu’en</w:t>
      </w:r>
      <w:r w:rsidRPr="001E0DEA">
        <w:t xml:space="preserve"> 2015, L’ONG est intervenue dans 25 pays venant en aide à plus de</w:t>
      </w:r>
      <w:r>
        <w:t xml:space="preserve"> 5 millions de personnes.</w:t>
      </w:r>
    </w:p>
    <w:p w:rsidR="001E0DEA" w:rsidRDefault="001E0DEA" w:rsidP="001E0DEA">
      <w:r>
        <w:t xml:space="preserve">Impact réputationnel positif : </w:t>
      </w:r>
      <w:r w:rsidRPr="001E0DEA">
        <w:t xml:space="preserve">Amélioration des relations avec </w:t>
      </w:r>
      <w:r>
        <w:t>les parties prenantes externes et a</w:t>
      </w:r>
      <w:r w:rsidRPr="001E0DEA">
        <w:t>mélioration de la marque employeur</w:t>
      </w:r>
    </w:p>
    <w:p w:rsidR="001E0DEA" w:rsidRDefault="001E0DEA" w:rsidP="001E0DEA"/>
    <w:p w:rsidR="001E0DEA" w:rsidRPr="001E0DEA" w:rsidRDefault="001E0DEA" w:rsidP="001E0DEA">
      <w:pPr>
        <w:pStyle w:val="Paragraphedeliste"/>
        <w:numPr>
          <w:ilvl w:val="0"/>
          <w:numId w:val="4"/>
        </w:numPr>
      </w:pPr>
      <w:r w:rsidRPr="001E0DEA">
        <w:t xml:space="preserve">Une meilleure réalisation de la mission sociale suite à la mise en place du processus d’innovation managériale </w:t>
      </w:r>
    </w:p>
    <w:p w:rsidR="00D24702" w:rsidRDefault="00D24702" w:rsidP="000206A2"/>
    <w:p w:rsidR="0049348B" w:rsidRPr="00135414" w:rsidRDefault="0049348B" w:rsidP="0049348B">
      <w:pPr>
        <w:rPr>
          <w:b/>
        </w:rPr>
      </w:pPr>
      <w:r w:rsidRPr="00135414">
        <w:rPr>
          <w:b/>
        </w:rPr>
        <w:t>Discussion (questions-réponses, remarques,…)</w:t>
      </w:r>
    </w:p>
    <w:p w:rsidR="0049348B" w:rsidRDefault="0049348B" w:rsidP="0049348B"/>
    <w:p w:rsidR="0049348B" w:rsidRDefault="0049348B" w:rsidP="0049348B">
      <w:pPr>
        <w:pStyle w:val="Paragraphedeliste"/>
        <w:numPr>
          <w:ilvl w:val="0"/>
          <w:numId w:val="12"/>
        </w:numPr>
      </w:pPr>
      <w:r>
        <w:t>Pourquoi le choix d’une étude de cas unique ? D’après la littérature l’étude de cas unique permet la compréhension d’un phénomène organisationnel complexe en profondeur comme c’est le cas avec l’innovation managériale. De plus il s’agit d’une étude de cas unique mais enchâssée car nous avons plusieurs cas imbriqués dans ce cas général (siège et filiales internationales)</w:t>
      </w:r>
    </w:p>
    <w:p w:rsidR="0049348B" w:rsidRDefault="0049348B" w:rsidP="000206A2"/>
    <w:p w:rsidR="0049348B" w:rsidRDefault="0049348B" w:rsidP="000206A2">
      <w:pPr>
        <w:rPr>
          <w:b/>
          <w:u w:val="single"/>
        </w:rPr>
      </w:pPr>
    </w:p>
    <w:p w:rsidR="00B1463A" w:rsidRPr="00914340" w:rsidRDefault="00914340" w:rsidP="000206A2">
      <w:pPr>
        <w:rPr>
          <w:b/>
          <w:u w:val="single"/>
        </w:rPr>
      </w:pPr>
      <w:r w:rsidRPr="00914340">
        <w:rPr>
          <w:b/>
          <w:u w:val="single"/>
        </w:rPr>
        <w:t xml:space="preserve">Présentation </w:t>
      </w:r>
      <w:r w:rsidR="006C03DB">
        <w:rPr>
          <w:b/>
          <w:u w:val="single"/>
        </w:rPr>
        <w:t>« </w:t>
      </w:r>
      <w:r w:rsidR="006C03DB" w:rsidRPr="006C03DB">
        <w:rPr>
          <w:b/>
          <w:u w:val="single"/>
        </w:rPr>
        <w:t>RSE, innovation responsable en territoire ? Pour une nouvelle approche des formes</w:t>
      </w:r>
      <w:r w:rsidR="006C03DB">
        <w:rPr>
          <w:b/>
          <w:u w:val="single"/>
        </w:rPr>
        <w:t xml:space="preserve"> de dialogues inter-entreprises » d’</w:t>
      </w:r>
      <w:r w:rsidRPr="00914340">
        <w:rPr>
          <w:b/>
          <w:u w:val="single"/>
        </w:rPr>
        <w:t xml:space="preserve">Anne </w:t>
      </w:r>
      <w:proofErr w:type="spellStart"/>
      <w:r w:rsidRPr="00914340">
        <w:rPr>
          <w:b/>
          <w:u w:val="single"/>
        </w:rPr>
        <w:t>V</w:t>
      </w:r>
      <w:r w:rsidR="00B1463A" w:rsidRPr="00914340">
        <w:rPr>
          <w:b/>
          <w:u w:val="single"/>
        </w:rPr>
        <w:t>aleri</w:t>
      </w:r>
      <w:r w:rsidR="005176E4" w:rsidRPr="00914340">
        <w:rPr>
          <w:b/>
          <w:u w:val="single"/>
        </w:rPr>
        <w:t>e</w:t>
      </w:r>
      <w:proofErr w:type="spellEnd"/>
      <w:r w:rsidRPr="00914340">
        <w:rPr>
          <w:b/>
          <w:u w:val="single"/>
        </w:rPr>
        <w:t xml:space="preserve"> </w:t>
      </w:r>
      <w:proofErr w:type="spellStart"/>
      <w:r w:rsidRPr="00914340">
        <w:rPr>
          <w:b/>
          <w:u w:val="single"/>
        </w:rPr>
        <w:t>C</w:t>
      </w:r>
      <w:r w:rsidR="00B1463A" w:rsidRPr="00914340">
        <w:rPr>
          <w:b/>
          <w:u w:val="single"/>
        </w:rPr>
        <w:t>respo</w:t>
      </w:r>
      <w:proofErr w:type="spellEnd"/>
      <w:r w:rsidR="006C03DB">
        <w:rPr>
          <w:b/>
          <w:u w:val="single"/>
        </w:rPr>
        <w:t xml:space="preserve"> et Anne </w:t>
      </w:r>
      <w:proofErr w:type="spellStart"/>
      <w:r w:rsidR="006C03DB">
        <w:rPr>
          <w:b/>
          <w:u w:val="single"/>
        </w:rPr>
        <w:t>Loubés</w:t>
      </w:r>
      <w:proofErr w:type="spellEnd"/>
      <w:r w:rsidR="006C03DB">
        <w:rPr>
          <w:b/>
          <w:u w:val="single"/>
        </w:rPr>
        <w:t>.</w:t>
      </w:r>
    </w:p>
    <w:p w:rsidR="00914340" w:rsidRDefault="00914340" w:rsidP="000206A2"/>
    <w:p w:rsidR="00B1463A" w:rsidRDefault="00914340" w:rsidP="000206A2">
      <w:r>
        <w:t>Le t</w:t>
      </w:r>
      <w:r w:rsidR="00B1463A">
        <w:t xml:space="preserve">erritoire </w:t>
      </w:r>
      <w:r>
        <w:t xml:space="preserve">se présente </w:t>
      </w:r>
      <w:r w:rsidR="00B1463A">
        <w:t xml:space="preserve">comme </w:t>
      </w:r>
      <w:r>
        <w:t xml:space="preserve">un </w:t>
      </w:r>
      <w:r w:rsidR="00B1463A">
        <w:t>lieu d’expression de la responsabilité d’entreprise</w:t>
      </w:r>
    </w:p>
    <w:p w:rsidR="00B1463A" w:rsidRDefault="00B1463A" w:rsidP="000206A2">
      <w:r>
        <w:t>Le territoire apparait comme une production sociale</w:t>
      </w:r>
    </w:p>
    <w:p w:rsidR="00B1463A" w:rsidRDefault="00B1463A" w:rsidP="000206A2">
      <w:r>
        <w:t>Partie prenante incontournable « </w:t>
      </w:r>
      <w:proofErr w:type="spellStart"/>
      <w:r>
        <w:t>veritable</w:t>
      </w:r>
      <w:proofErr w:type="spellEnd"/>
      <w:r>
        <w:t xml:space="preserve"> acteur de l</w:t>
      </w:r>
      <w:r w:rsidR="00914340">
        <w:t>a gouvernance sous l’impact RSE »</w:t>
      </w:r>
    </w:p>
    <w:p w:rsidR="00B1463A" w:rsidRDefault="00B1463A" w:rsidP="000206A2"/>
    <w:p w:rsidR="00914340" w:rsidRDefault="00914340" w:rsidP="000206A2">
      <w:pPr>
        <w:pStyle w:val="Paragraphedeliste"/>
        <w:numPr>
          <w:ilvl w:val="0"/>
          <w:numId w:val="4"/>
        </w:numPr>
      </w:pPr>
      <w:r>
        <w:t>Territoire comme soc</w:t>
      </w:r>
      <w:r w:rsidR="00B1463A">
        <w:t>le incontournable de l’IR</w:t>
      </w:r>
    </w:p>
    <w:p w:rsidR="00B1463A" w:rsidRDefault="00B1463A" w:rsidP="000206A2">
      <w:pPr>
        <w:pStyle w:val="Paragraphedeliste"/>
        <w:numPr>
          <w:ilvl w:val="0"/>
          <w:numId w:val="4"/>
        </w:numPr>
      </w:pPr>
      <w:r>
        <w:t>RSE intégré à la stratégie de l’entreprise</w:t>
      </w:r>
      <w:r w:rsidR="00914340">
        <w:t xml:space="preserve"> est </w:t>
      </w:r>
      <w:r>
        <w:t xml:space="preserve"> catalyseur d’innovation</w:t>
      </w:r>
    </w:p>
    <w:p w:rsidR="00B1463A" w:rsidRDefault="00B1463A" w:rsidP="000206A2"/>
    <w:p w:rsidR="00B1463A" w:rsidRPr="00914340" w:rsidRDefault="00B1463A" w:rsidP="000206A2">
      <w:pPr>
        <w:rPr>
          <w:b/>
        </w:rPr>
      </w:pPr>
      <w:r w:rsidRPr="00914340">
        <w:rPr>
          <w:b/>
        </w:rPr>
        <w:t>Cadre d’analyse théorique</w:t>
      </w:r>
      <w:r w:rsidR="00914340">
        <w:rPr>
          <w:b/>
        </w:rPr>
        <w:t> :</w:t>
      </w:r>
    </w:p>
    <w:p w:rsidR="00B1463A" w:rsidRDefault="00B1463A" w:rsidP="000206A2">
      <w:r>
        <w:t>1)</w:t>
      </w:r>
      <w:r w:rsidR="00914340">
        <w:t xml:space="preserve"> </w:t>
      </w:r>
      <w:r>
        <w:t xml:space="preserve">Alliances </w:t>
      </w:r>
      <w:r w:rsidR="00914340">
        <w:t>asymétriques interentreprises sont mobilisées</w:t>
      </w:r>
      <w:r>
        <w:t xml:space="preserve"> pour déterminer les caractéristiques qui impactent la dynamique d’innovation :</w:t>
      </w:r>
      <w:r w:rsidR="00914340">
        <w:t xml:space="preserve"> </w:t>
      </w:r>
      <w:r>
        <w:t>La divergence dans les finalités recherchées par les entreprises n’empêche pas la dynamique d’innovation</w:t>
      </w:r>
    </w:p>
    <w:p w:rsidR="00B1463A" w:rsidRDefault="00B1463A" w:rsidP="000206A2">
      <w:r>
        <w:t>2) Les formes de dialogue territorial et l’innovation responsable</w:t>
      </w:r>
      <w:r w:rsidR="00914340">
        <w:t>, s</w:t>
      </w:r>
      <w:r>
        <w:t>ous incitation institutionnelle eur</w:t>
      </w:r>
      <w:r w:rsidR="00914340">
        <w:t>o</w:t>
      </w:r>
      <w:r>
        <w:t>péenne depuis une vingtaine d’années</w:t>
      </w:r>
    </w:p>
    <w:p w:rsidR="00B1463A" w:rsidRDefault="00B1463A" w:rsidP="000206A2"/>
    <w:p w:rsidR="00B1463A" w:rsidRPr="00914340" w:rsidRDefault="00B1463A" w:rsidP="000206A2">
      <w:pPr>
        <w:rPr>
          <w:b/>
        </w:rPr>
      </w:pPr>
      <w:r w:rsidRPr="00914340">
        <w:rPr>
          <w:b/>
        </w:rPr>
        <w:t>Problématique :</w:t>
      </w:r>
    </w:p>
    <w:p w:rsidR="00B1463A" w:rsidRDefault="00B1463A" w:rsidP="000206A2">
      <w:r>
        <w:t>Comment une forme de dialogue RSE entre entreprises peut-elle représenter un</w:t>
      </w:r>
      <w:r w:rsidR="00914340">
        <w:t>e</w:t>
      </w:r>
      <w:r>
        <w:t xml:space="preserve"> IR ?</w:t>
      </w:r>
    </w:p>
    <w:p w:rsidR="00B1463A" w:rsidRDefault="00B1463A" w:rsidP="000206A2">
      <w:r>
        <w:t xml:space="preserve">Dialogues </w:t>
      </w:r>
      <w:r w:rsidR="00914340">
        <w:t>asymétriques entre grandes entreprises et petites entreprises</w:t>
      </w:r>
      <w:r>
        <w:t xml:space="preserve"> peuvent être caractérisés d’IR</w:t>
      </w:r>
      <w:r w:rsidR="00914340">
        <w:t> ?</w:t>
      </w:r>
    </w:p>
    <w:p w:rsidR="00B1463A" w:rsidRDefault="00B1463A" w:rsidP="000206A2"/>
    <w:p w:rsidR="00914340" w:rsidRPr="00914340" w:rsidRDefault="00914340" w:rsidP="000206A2">
      <w:pPr>
        <w:rPr>
          <w:b/>
        </w:rPr>
      </w:pPr>
      <w:r w:rsidRPr="00914340">
        <w:rPr>
          <w:b/>
        </w:rPr>
        <w:t>Méthode</w:t>
      </w:r>
      <w:r>
        <w:rPr>
          <w:b/>
        </w:rPr>
        <w:t> :</w:t>
      </w:r>
    </w:p>
    <w:p w:rsidR="00B1463A" w:rsidRDefault="00914340" w:rsidP="000206A2">
      <w:r>
        <w:t>D</w:t>
      </w:r>
      <w:r w:rsidR="00B1463A">
        <w:t xml:space="preserve">onnées secondaires de l’IMS Entreprendre </w:t>
      </w:r>
      <w:r w:rsidR="00202903">
        <w:t>avec étude de</w:t>
      </w:r>
      <w:r w:rsidR="00B1463A">
        <w:t xml:space="preserve"> cas exploratoires</w:t>
      </w:r>
    </w:p>
    <w:p w:rsidR="00202903" w:rsidRDefault="00B1463A" w:rsidP="000206A2">
      <w:pPr>
        <w:pStyle w:val="Paragraphedeliste"/>
        <w:numPr>
          <w:ilvl w:val="0"/>
          <w:numId w:val="9"/>
        </w:numPr>
      </w:pPr>
      <w:r>
        <w:t>Bouygues Construction/</w:t>
      </w:r>
      <w:proofErr w:type="spellStart"/>
      <w:r>
        <w:t>Techniwood</w:t>
      </w:r>
      <w:proofErr w:type="spellEnd"/>
      <w:r>
        <w:t xml:space="preserve"> </w:t>
      </w:r>
      <w:r w:rsidR="00202903">
        <w:t>(</w:t>
      </w:r>
      <w:r>
        <w:t>PME de construction de bois</w:t>
      </w:r>
      <w:r w:rsidR="00202903">
        <w:t xml:space="preserve">) </w:t>
      </w:r>
    </w:p>
    <w:p w:rsidR="00202903" w:rsidRDefault="00B1463A" w:rsidP="00202903">
      <w:pPr>
        <w:pStyle w:val="Paragraphedeliste"/>
      </w:pPr>
      <w:r>
        <w:t xml:space="preserve">Action 1 dialogue bilatéral avec chaque entreprise pour garantir une norme QSE =&gt; Impact </w:t>
      </w:r>
      <w:r w:rsidR="00914340">
        <w:t>environnemental</w:t>
      </w:r>
      <w:r>
        <w:t xml:space="preserve"> de la RSE</w:t>
      </w:r>
    </w:p>
    <w:p w:rsidR="00202903" w:rsidRDefault="00B1463A" w:rsidP="00202903">
      <w:pPr>
        <w:pStyle w:val="Paragraphedeliste"/>
      </w:pPr>
      <w:r>
        <w:t>Action 2</w:t>
      </w:r>
      <w:r w:rsidR="00202903">
        <w:t xml:space="preserve"> </w:t>
      </w:r>
      <w:r>
        <w:t xml:space="preserve">et 3 dialogue stratégique d’interaction, cadre de référence des échanges =&gt; impact </w:t>
      </w:r>
      <w:r w:rsidR="00202903">
        <w:t>environnemental</w:t>
      </w:r>
      <w:r>
        <w:t xml:space="preserve"> de la RSE</w:t>
      </w:r>
    </w:p>
    <w:p w:rsidR="00202903" w:rsidRDefault="00202903" w:rsidP="000206A2">
      <w:pPr>
        <w:pStyle w:val="Paragraphedeliste"/>
        <w:numPr>
          <w:ilvl w:val="0"/>
          <w:numId w:val="9"/>
        </w:numPr>
      </w:pPr>
      <w:r>
        <w:t>Safran/</w:t>
      </w:r>
      <w:r w:rsidR="00E67819">
        <w:t>MSW</w:t>
      </w:r>
    </w:p>
    <w:p w:rsidR="00202903" w:rsidRDefault="00E67819" w:rsidP="00202903">
      <w:pPr>
        <w:pStyle w:val="Paragraphedeliste"/>
      </w:pPr>
      <w:r>
        <w:lastRenderedPageBreak/>
        <w:t xml:space="preserve">Action 1 : Dialogue bilatéral avec chaque entreprise de la chaine de valeur =&gt; impact </w:t>
      </w:r>
      <w:r w:rsidR="00202903">
        <w:t>environnemental</w:t>
      </w:r>
      <w:r>
        <w:t xml:space="preserve"> de la RSE</w:t>
      </w:r>
    </w:p>
    <w:p w:rsidR="00E67819" w:rsidRDefault="00E67819" w:rsidP="00202903">
      <w:pPr>
        <w:pStyle w:val="Paragraphedeliste"/>
      </w:pPr>
      <w:r>
        <w:t xml:space="preserve">Action 2 Dialogue de </w:t>
      </w:r>
      <w:proofErr w:type="spellStart"/>
      <w:r>
        <w:t>co</w:t>
      </w:r>
      <w:proofErr w:type="spellEnd"/>
      <w:r w:rsidR="00202903">
        <w:t>-</w:t>
      </w:r>
      <w:r>
        <w:t>construction concernant l’</w:t>
      </w:r>
      <w:r w:rsidR="00202903">
        <w:t>attractivité</w:t>
      </w:r>
      <w:r>
        <w:t xml:space="preserve"> de métiers en tension pour plusieurs entreprise</w:t>
      </w:r>
      <w:r w:rsidR="00202903">
        <w:t>s et le territoire =&gt; i</w:t>
      </w:r>
      <w:r>
        <w:t>mpact social de la RSE</w:t>
      </w:r>
    </w:p>
    <w:p w:rsidR="00E67819" w:rsidRDefault="00E67819" w:rsidP="000206A2"/>
    <w:p w:rsidR="00E67819" w:rsidRDefault="00E67819" w:rsidP="000206A2">
      <w:pPr>
        <w:rPr>
          <w:b/>
        </w:rPr>
      </w:pPr>
      <w:r w:rsidRPr="00202903">
        <w:rPr>
          <w:b/>
        </w:rPr>
        <w:t>Résultat et pistes de discussion</w:t>
      </w:r>
    </w:p>
    <w:p w:rsidR="00202903" w:rsidRPr="00202903" w:rsidRDefault="00202903" w:rsidP="000206A2">
      <w:pPr>
        <w:rPr>
          <w:b/>
        </w:rPr>
      </w:pPr>
    </w:p>
    <w:p w:rsidR="00E67819" w:rsidRDefault="00E67819" w:rsidP="00202903">
      <w:pPr>
        <w:pStyle w:val="Paragraphedeliste"/>
        <w:numPr>
          <w:ilvl w:val="0"/>
          <w:numId w:val="13"/>
        </w:numPr>
      </w:pPr>
      <w:r>
        <w:t xml:space="preserve">L’impact opérationnel </w:t>
      </w:r>
      <w:r w:rsidR="00202903">
        <w:t>des impulsions normatives</w:t>
      </w:r>
      <w:r>
        <w:t xml:space="preserve"> est confirmé</w:t>
      </w:r>
    </w:p>
    <w:p w:rsidR="00E67819" w:rsidRDefault="00E67819" w:rsidP="00202903">
      <w:pPr>
        <w:pStyle w:val="Paragraphedeliste"/>
        <w:numPr>
          <w:ilvl w:val="0"/>
          <w:numId w:val="13"/>
        </w:numPr>
      </w:pPr>
      <w:r>
        <w:t>Le cadre conceptuel des dialogues territoriaux est conforté</w:t>
      </w:r>
    </w:p>
    <w:p w:rsidR="00E67819" w:rsidRDefault="00E67819" w:rsidP="00202903">
      <w:pPr>
        <w:pStyle w:val="Paragraphedeliste"/>
        <w:numPr>
          <w:ilvl w:val="0"/>
          <w:numId w:val="13"/>
        </w:numPr>
      </w:pPr>
      <w:r>
        <w:t xml:space="preserve">Les dynamiques </w:t>
      </w:r>
      <w:r w:rsidR="00202903">
        <w:t>asymétriques</w:t>
      </w:r>
      <w:r>
        <w:t xml:space="preserve"> interentreprises se voient ouvrir un </w:t>
      </w:r>
      <w:r w:rsidR="00E11B0F">
        <w:t>champ</w:t>
      </w:r>
      <w:r>
        <w:t xml:space="preserve"> d’investigation supplémentaire</w:t>
      </w:r>
    </w:p>
    <w:p w:rsidR="00E67819" w:rsidRDefault="00E67819" w:rsidP="00202903">
      <w:pPr>
        <w:pStyle w:val="Paragraphedeliste"/>
        <w:numPr>
          <w:ilvl w:val="0"/>
          <w:numId w:val="13"/>
        </w:numPr>
      </w:pPr>
      <w:r>
        <w:t>Les formes de dialogues sociales et sociétales dessinent un élargissement des acteurs et des ressources avec u</w:t>
      </w:r>
      <w:r w:rsidR="00202903">
        <w:t>ne forme de pratiques conjointe</w:t>
      </w:r>
    </w:p>
    <w:p w:rsidR="00E67819" w:rsidRDefault="00E67819" w:rsidP="000206A2"/>
    <w:p w:rsidR="00202903" w:rsidRDefault="00202903" w:rsidP="000206A2"/>
    <w:p w:rsidR="00202903" w:rsidRPr="00135414" w:rsidRDefault="00202903" w:rsidP="00202903">
      <w:pPr>
        <w:rPr>
          <w:b/>
        </w:rPr>
      </w:pPr>
      <w:r w:rsidRPr="00135414">
        <w:rPr>
          <w:b/>
        </w:rPr>
        <w:t>Discussion (questions-réponses, remarques,…)</w:t>
      </w:r>
    </w:p>
    <w:p w:rsidR="00202903" w:rsidRDefault="00202903" w:rsidP="000206A2"/>
    <w:p w:rsidR="00202903" w:rsidRDefault="00202903" w:rsidP="000206A2">
      <w:pPr>
        <w:pStyle w:val="Paragraphedeliste"/>
        <w:numPr>
          <w:ilvl w:val="0"/>
          <w:numId w:val="14"/>
        </w:numPr>
      </w:pPr>
      <w:r>
        <w:t>F</w:t>
      </w:r>
      <w:r w:rsidR="00E67819">
        <w:t>aire le parallèle avec les grandes entreprises agricoles qui font ce travail de dialogue</w:t>
      </w:r>
    </w:p>
    <w:p w:rsidR="00202903" w:rsidRDefault="00202903" w:rsidP="00202903">
      <w:pPr>
        <w:pStyle w:val="Paragraphedeliste"/>
      </w:pPr>
    </w:p>
    <w:p w:rsidR="00202903" w:rsidRDefault="00E11B0F" w:rsidP="00202903">
      <w:pPr>
        <w:pStyle w:val="Paragraphedeliste"/>
        <w:numPr>
          <w:ilvl w:val="0"/>
          <w:numId w:val="14"/>
        </w:numPr>
      </w:pPr>
      <w:r>
        <w:t>Comment ces di</w:t>
      </w:r>
      <w:r w:rsidR="00202903">
        <w:t>alogues s’opèrent et perdurent ?</w:t>
      </w:r>
    </w:p>
    <w:p w:rsidR="00E11B0F" w:rsidRDefault="00E11B0F" w:rsidP="00202903">
      <w:pPr>
        <w:pStyle w:val="Paragraphedeliste"/>
      </w:pPr>
      <w:r>
        <w:t>Selon la forme de dialogue</w:t>
      </w:r>
      <w:r w:rsidR="00FD65DD">
        <w:t>, les contextes sont différents,</w:t>
      </w:r>
      <w:r w:rsidR="00202903">
        <w:t xml:space="preserve"> la structuration</w:t>
      </w:r>
      <w:r>
        <w:t xml:space="preserve"> des dialogues ont un </w:t>
      </w:r>
      <w:r w:rsidR="00202903">
        <w:t>rôle</w:t>
      </w:r>
      <w:r>
        <w:t xml:space="preserve"> majeur pour savoir si c’est de l’IR.</w:t>
      </w:r>
    </w:p>
    <w:p w:rsidR="00202903" w:rsidRDefault="00202903" w:rsidP="000206A2"/>
    <w:p w:rsidR="00E11B0F" w:rsidRDefault="00E11B0F" w:rsidP="00202903">
      <w:pPr>
        <w:pStyle w:val="Paragraphedeliste"/>
        <w:numPr>
          <w:ilvl w:val="0"/>
          <w:numId w:val="14"/>
        </w:numPr>
      </w:pPr>
      <w:r>
        <w:t>Dans quelle logique global</w:t>
      </w:r>
      <w:r w:rsidR="00FD65DD">
        <w:t>e</w:t>
      </w:r>
      <w:r>
        <w:t>, logique territorial</w:t>
      </w:r>
      <w:r w:rsidR="00FD65DD">
        <w:t>e</w:t>
      </w:r>
      <w:r>
        <w:t>, logique sectorielle ces collaborations se font ?</w:t>
      </w:r>
    </w:p>
    <w:p w:rsidR="00E11B0F" w:rsidRDefault="00E11B0F" w:rsidP="00202903">
      <w:pPr>
        <w:pStyle w:val="Paragraphedeliste"/>
      </w:pPr>
      <w:r>
        <w:t>Po</w:t>
      </w:r>
      <w:r w:rsidR="00FD65DD">
        <w:t xml:space="preserve">ur les GE, incitation de la commission </w:t>
      </w:r>
      <w:r w:rsidR="00202903">
        <w:t>européenne, contraintes normatives,</w:t>
      </w:r>
      <w:r>
        <w:t xml:space="preserve"> impact </w:t>
      </w:r>
      <w:r w:rsidR="00202903">
        <w:t>réputationnel. La p</w:t>
      </w:r>
      <w:r>
        <w:t>olitique volontariste peut être lié</w:t>
      </w:r>
      <w:r w:rsidR="00202903">
        <w:t>e</w:t>
      </w:r>
      <w:r>
        <w:t xml:space="preserve"> à des stratégies business</w:t>
      </w:r>
    </w:p>
    <w:p w:rsidR="00FA156C" w:rsidRDefault="00FA156C" w:rsidP="000206A2"/>
    <w:p w:rsidR="00FA156C" w:rsidRDefault="00FA156C" w:rsidP="00202903">
      <w:pPr>
        <w:pStyle w:val="Paragraphedeliste"/>
        <w:numPr>
          <w:ilvl w:val="0"/>
          <w:numId w:val="14"/>
        </w:numPr>
      </w:pPr>
      <w:r>
        <w:t>Conseil pour cadre d’analyse,</w:t>
      </w:r>
      <w:r w:rsidR="00202903">
        <w:t xml:space="preserve"> il faudrait voir l’</w:t>
      </w:r>
      <w:r w:rsidR="00472E13">
        <w:t xml:space="preserve">innovation ouverte avec </w:t>
      </w:r>
      <w:proofErr w:type="spellStart"/>
      <w:r w:rsidR="00472E13">
        <w:t>C</w:t>
      </w:r>
      <w:r>
        <w:t>hesbrough</w:t>
      </w:r>
      <w:proofErr w:type="spellEnd"/>
      <w:r>
        <w:t xml:space="preserve"> </w:t>
      </w:r>
    </w:p>
    <w:p w:rsidR="00FA156C" w:rsidRDefault="00FA156C" w:rsidP="000206A2"/>
    <w:p w:rsidR="00202903" w:rsidRDefault="00202903" w:rsidP="000206A2"/>
    <w:p w:rsidR="00472E13" w:rsidRPr="006C03DB" w:rsidRDefault="006C03DB" w:rsidP="000206A2">
      <w:pPr>
        <w:rPr>
          <w:b/>
          <w:u w:val="single"/>
        </w:rPr>
      </w:pPr>
      <w:r w:rsidRPr="006C03DB">
        <w:rPr>
          <w:b/>
          <w:u w:val="single"/>
        </w:rPr>
        <w:t xml:space="preserve">Présentation "RSE dans la filière banane Cameroun : un diagnostic difficile" de </w:t>
      </w:r>
      <w:proofErr w:type="spellStart"/>
      <w:r w:rsidRPr="006C03DB">
        <w:rPr>
          <w:b/>
          <w:u w:val="single"/>
        </w:rPr>
        <w:t>Borrell</w:t>
      </w:r>
      <w:proofErr w:type="spellEnd"/>
      <w:r w:rsidRPr="006C03DB">
        <w:rPr>
          <w:b/>
          <w:u w:val="single"/>
        </w:rPr>
        <w:t xml:space="preserve"> Thomas, Temple Ludovic, Chanteau Jean-Pierre, </w:t>
      </w:r>
      <w:proofErr w:type="spellStart"/>
      <w:r w:rsidRPr="006C03DB">
        <w:rPr>
          <w:b/>
          <w:u w:val="single"/>
        </w:rPr>
        <w:t>Assoua</w:t>
      </w:r>
      <w:proofErr w:type="spellEnd"/>
      <w:r w:rsidRPr="006C03DB">
        <w:rPr>
          <w:b/>
          <w:u w:val="single"/>
        </w:rPr>
        <w:t xml:space="preserve"> </w:t>
      </w:r>
      <w:proofErr w:type="spellStart"/>
      <w:r w:rsidRPr="006C03DB">
        <w:rPr>
          <w:b/>
          <w:u w:val="single"/>
        </w:rPr>
        <w:t>Elat</w:t>
      </w:r>
      <w:proofErr w:type="spellEnd"/>
      <w:r w:rsidRPr="006C03DB">
        <w:rPr>
          <w:b/>
          <w:u w:val="single"/>
        </w:rPr>
        <w:t xml:space="preserve"> N.</w:t>
      </w:r>
    </w:p>
    <w:p w:rsidR="006C03DB" w:rsidRDefault="006C03DB" w:rsidP="000206A2"/>
    <w:p w:rsidR="00FA156C" w:rsidRDefault="003F3501" w:rsidP="000206A2">
      <w:r>
        <w:t>Les justifications standards de la RSE :</w:t>
      </w:r>
    </w:p>
    <w:p w:rsidR="003F3501" w:rsidRDefault="003F3501" w:rsidP="000206A2">
      <w:r>
        <w:t xml:space="preserve">Comparer l’incapacité à évaluer </w:t>
      </w:r>
      <w:r w:rsidR="00FA156C">
        <w:t xml:space="preserve">sur le plan monétaire les externalités négatives </w:t>
      </w:r>
    </w:p>
    <w:p w:rsidR="00FA156C" w:rsidRDefault="00FA156C" w:rsidP="000206A2">
      <w:r>
        <w:t>Compenser l’</w:t>
      </w:r>
      <w:r w:rsidR="00472E13">
        <w:t>im</w:t>
      </w:r>
      <w:r>
        <w:t xml:space="preserve">puissance de la puissance publique à réguler les </w:t>
      </w:r>
      <w:r w:rsidR="003F3501">
        <w:t>investissements</w:t>
      </w:r>
      <w:r>
        <w:t xml:space="preserve"> des firmes </w:t>
      </w:r>
      <w:r w:rsidR="003F3501">
        <w:t>globalisées</w:t>
      </w:r>
      <w:r>
        <w:t>.</w:t>
      </w:r>
    </w:p>
    <w:p w:rsidR="00FA156C" w:rsidRDefault="00FA156C" w:rsidP="000206A2">
      <w:r>
        <w:t xml:space="preserve">D’où </w:t>
      </w:r>
      <w:r w:rsidR="003F3501">
        <w:t xml:space="preserve">naissent des </w:t>
      </w:r>
      <w:r>
        <w:t>critiques sur l’efficacité de l</w:t>
      </w:r>
      <w:r w:rsidR="003F3501">
        <w:t>a RSE sur les objectifs de développement durable.</w:t>
      </w:r>
    </w:p>
    <w:p w:rsidR="00FA156C" w:rsidRDefault="00FA156C" w:rsidP="000206A2">
      <w:r>
        <w:t xml:space="preserve">La nature volontaire </w:t>
      </w:r>
      <w:r w:rsidR="003F3501">
        <w:t xml:space="preserve">des dispositifs de sanction mène à </w:t>
      </w:r>
      <w:r>
        <w:t xml:space="preserve"> une effectivité des </w:t>
      </w:r>
      <w:r w:rsidR="003F3501">
        <w:t>engagements</w:t>
      </w:r>
      <w:r>
        <w:t xml:space="preserve"> peu vérifiable</w:t>
      </w:r>
      <w:r w:rsidR="003F3501">
        <w:t xml:space="preserve">. </w:t>
      </w:r>
      <w:r>
        <w:t xml:space="preserve">L’instrumentalisation pour </w:t>
      </w:r>
      <w:r w:rsidR="003F3501">
        <w:t>la communication unilatérale</w:t>
      </w:r>
      <w:r>
        <w:t xml:space="preserve"> crée une dimension illocutoire</w:t>
      </w:r>
      <w:r w:rsidR="003F3501">
        <w:t>, l</w:t>
      </w:r>
      <w:r>
        <w:t>’acceptation d’une</w:t>
      </w:r>
      <w:r w:rsidR="003F3501">
        <w:t xml:space="preserve"> incapacité des pouvoirs publics </w:t>
      </w:r>
      <w:r>
        <w:t>à faire respecter des normes</w:t>
      </w:r>
      <w:r w:rsidR="009E7C63">
        <w:t>.</w:t>
      </w:r>
    </w:p>
    <w:p w:rsidR="00FA156C" w:rsidRDefault="00FA156C" w:rsidP="000206A2"/>
    <w:p w:rsidR="003F3501" w:rsidRDefault="00FA156C" w:rsidP="000206A2">
      <w:r>
        <w:t xml:space="preserve">Cependant </w:t>
      </w:r>
      <w:r w:rsidR="003F3501">
        <w:t>il peut y avoir un questionnement</w:t>
      </w:r>
      <w:r>
        <w:t xml:space="preserve"> aussi sur le versant positif du mouvement de la RSE : innovation </w:t>
      </w:r>
      <w:r w:rsidR="003F3501">
        <w:t>institutionnelle, source d’IR :</w:t>
      </w:r>
    </w:p>
    <w:p w:rsidR="00FA156C" w:rsidRDefault="00FA156C" w:rsidP="003F3501">
      <w:pPr>
        <w:pStyle w:val="Paragraphedeliste"/>
        <w:numPr>
          <w:ilvl w:val="0"/>
          <w:numId w:val="15"/>
        </w:numPr>
      </w:pPr>
      <w:r>
        <w:t>Nouveaux concepts ou valeurs « utopies rationnelle</w:t>
      </w:r>
      <w:r w:rsidR="002C3038">
        <w:t> »</w:t>
      </w:r>
      <w:r>
        <w:t xml:space="preserve"> (agriculture écologiquement intensive</w:t>
      </w:r>
      <w:r w:rsidR="002C3038">
        <w:t>)</w:t>
      </w:r>
    </w:p>
    <w:p w:rsidR="00FA156C" w:rsidRDefault="00FA156C" w:rsidP="003F3501">
      <w:pPr>
        <w:pStyle w:val="Paragraphedeliste"/>
        <w:numPr>
          <w:ilvl w:val="0"/>
          <w:numId w:val="15"/>
        </w:numPr>
      </w:pPr>
      <w:r>
        <w:t>Nouvelles formes d’actions collectives dans l’entreprise</w:t>
      </w:r>
    </w:p>
    <w:p w:rsidR="00FA156C" w:rsidRDefault="003F3501" w:rsidP="000206A2">
      <w:pPr>
        <w:pStyle w:val="Paragraphedeliste"/>
        <w:numPr>
          <w:ilvl w:val="0"/>
          <w:numId w:val="15"/>
        </w:numPr>
      </w:pPr>
      <w:r>
        <w:t>Nouveaux</w:t>
      </w:r>
      <w:r w:rsidR="00FA156C">
        <w:t xml:space="preserve"> dispositifs de régulations publiques internationaux</w:t>
      </w:r>
    </w:p>
    <w:p w:rsidR="00FA156C" w:rsidRDefault="003F3501" w:rsidP="000206A2">
      <w:r>
        <w:lastRenderedPageBreak/>
        <w:t>Les travaux se</w:t>
      </w:r>
      <w:r w:rsidR="00FA156C">
        <w:t xml:space="preserve"> concentrent dans le secteur industriel des grandes entreprises chimiques </w:t>
      </w:r>
      <w:r>
        <w:t>extractives, peu en agriculture De plus les études ne se concentrent que sur les pays</w:t>
      </w:r>
      <w:r w:rsidR="00FA156C">
        <w:t xml:space="preserve"> de l’OCDE</w:t>
      </w:r>
    </w:p>
    <w:p w:rsidR="003F3501" w:rsidRDefault="003F3501" w:rsidP="000206A2"/>
    <w:p w:rsidR="00FA156C" w:rsidRDefault="003F3501" w:rsidP="00FA156C">
      <w:pPr>
        <w:pStyle w:val="Paragraphedeliste"/>
        <w:numPr>
          <w:ilvl w:val="0"/>
          <w:numId w:val="2"/>
        </w:numPr>
      </w:pPr>
      <w:r>
        <w:t>D’où l’intérêt d’une é</w:t>
      </w:r>
      <w:r w:rsidR="00FA156C">
        <w:t xml:space="preserve">tude sur la </w:t>
      </w:r>
      <w:r>
        <w:t>production de banane-export au C</w:t>
      </w:r>
      <w:r w:rsidR="00FA156C">
        <w:t>ameroun</w:t>
      </w:r>
    </w:p>
    <w:p w:rsidR="000B48E7" w:rsidRDefault="000B48E7" w:rsidP="000B48E7"/>
    <w:p w:rsidR="000B48E7" w:rsidRDefault="000B48E7" w:rsidP="000B48E7">
      <w:r>
        <w:t>Impact social controversé</w:t>
      </w:r>
      <w:r w:rsidR="003F3501">
        <w:t xml:space="preserve"> d’une démarche RSE : </w:t>
      </w:r>
    </w:p>
    <w:p w:rsidR="000B48E7" w:rsidRDefault="000B48E7" w:rsidP="003F3501">
      <w:pPr>
        <w:pStyle w:val="Paragraphedeliste"/>
        <w:numPr>
          <w:ilvl w:val="0"/>
          <w:numId w:val="16"/>
        </w:numPr>
      </w:pPr>
      <w:r>
        <w:t>Controverse captation subventions européennes</w:t>
      </w:r>
    </w:p>
    <w:p w:rsidR="000B48E7" w:rsidRDefault="000B48E7" w:rsidP="003F3501">
      <w:pPr>
        <w:pStyle w:val="Paragraphedeliste"/>
        <w:numPr>
          <w:ilvl w:val="0"/>
          <w:numId w:val="16"/>
        </w:numPr>
      </w:pPr>
      <w:r>
        <w:t xml:space="preserve">Accès </w:t>
      </w:r>
      <w:r w:rsidR="00DE35FD">
        <w:t xml:space="preserve">faible des salariés à la </w:t>
      </w:r>
      <w:r>
        <w:t>mutuelle</w:t>
      </w:r>
    </w:p>
    <w:p w:rsidR="000B48E7" w:rsidRDefault="000B48E7" w:rsidP="003F3501">
      <w:pPr>
        <w:pStyle w:val="Paragraphedeliste"/>
        <w:numPr>
          <w:ilvl w:val="0"/>
          <w:numId w:val="16"/>
        </w:numPr>
      </w:pPr>
      <w:r>
        <w:t>Paiement des taxes communales</w:t>
      </w:r>
    </w:p>
    <w:p w:rsidR="000B48E7" w:rsidRDefault="003F3501" w:rsidP="003F3501">
      <w:pPr>
        <w:pStyle w:val="Paragraphedeliste"/>
        <w:numPr>
          <w:ilvl w:val="0"/>
          <w:numId w:val="16"/>
        </w:numPr>
      </w:pPr>
      <w:r>
        <w:t>Exonération</w:t>
      </w:r>
      <w:r w:rsidR="000B48E7">
        <w:t xml:space="preserve"> 50% de l’import sur les bénéfices et exonération de la TVA</w:t>
      </w:r>
    </w:p>
    <w:p w:rsidR="000B48E7" w:rsidRDefault="000B48E7" w:rsidP="003F3501">
      <w:pPr>
        <w:pStyle w:val="Paragraphedeliste"/>
        <w:numPr>
          <w:ilvl w:val="0"/>
          <w:numId w:val="16"/>
        </w:numPr>
      </w:pPr>
      <w:r>
        <w:t>Spéculation sur le futur très controversé</w:t>
      </w:r>
    </w:p>
    <w:p w:rsidR="003F3501" w:rsidRDefault="003F3501" w:rsidP="003F3501"/>
    <w:p w:rsidR="005C3CA4" w:rsidRDefault="003F3501" w:rsidP="000B48E7">
      <w:pPr>
        <w:pStyle w:val="Paragraphedeliste"/>
        <w:numPr>
          <w:ilvl w:val="0"/>
          <w:numId w:val="2"/>
        </w:numPr>
      </w:pPr>
      <w:r>
        <w:t>Beaucoup de coû</w:t>
      </w:r>
      <w:r w:rsidR="000B48E7">
        <w:t>t</w:t>
      </w:r>
      <w:r>
        <w:t>s</w:t>
      </w:r>
      <w:r w:rsidR="000B48E7">
        <w:t xml:space="preserve"> cachés </w:t>
      </w:r>
      <w:r>
        <w:t xml:space="preserve">que ce soit sur l’environnement, la </w:t>
      </w:r>
      <w:r w:rsidR="000B48E7">
        <w:t xml:space="preserve">pollution </w:t>
      </w:r>
      <w:r>
        <w:t xml:space="preserve"> de l’</w:t>
      </w:r>
      <w:r w:rsidR="000B48E7">
        <w:t>eau et sols et sur le s</w:t>
      </w:r>
      <w:r>
        <w:t>ocial, la santé et le travail</w:t>
      </w:r>
    </w:p>
    <w:p w:rsidR="000B48E7" w:rsidRDefault="000B48E7" w:rsidP="000B48E7">
      <w:pPr>
        <w:pStyle w:val="Paragraphedeliste"/>
        <w:numPr>
          <w:ilvl w:val="0"/>
          <w:numId w:val="2"/>
        </w:numPr>
      </w:pPr>
      <w:r>
        <w:t>Besoin de méthode pour qualifier les impacts territoriaux sociétaux</w:t>
      </w:r>
    </w:p>
    <w:p w:rsidR="00453A04" w:rsidRDefault="00453A04" w:rsidP="000B48E7"/>
    <w:p w:rsidR="00453A04" w:rsidRDefault="00453A04" w:rsidP="000B48E7">
      <w:r>
        <w:t>Difficultés conceptuelles de l’innovation</w:t>
      </w:r>
      <w:r w:rsidR="005C3CA4">
        <w:t> :</w:t>
      </w:r>
    </w:p>
    <w:p w:rsidR="00453A04" w:rsidRDefault="00453A04" w:rsidP="005C3CA4">
      <w:pPr>
        <w:pStyle w:val="Paragraphedeliste"/>
        <w:numPr>
          <w:ilvl w:val="0"/>
          <w:numId w:val="17"/>
        </w:numPr>
      </w:pPr>
      <w:r>
        <w:t>« Nouveauté » quel référentiel étalon (champ social, état de référence)</w:t>
      </w:r>
    </w:p>
    <w:p w:rsidR="00453A04" w:rsidRDefault="00453A04" w:rsidP="005C3CA4">
      <w:pPr>
        <w:pStyle w:val="Paragraphedeliste"/>
        <w:numPr>
          <w:ilvl w:val="0"/>
          <w:numId w:val="17"/>
        </w:numPr>
      </w:pPr>
      <w:r>
        <w:t>« Progrès »</w:t>
      </w:r>
      <w:r w:rsidR="00C00C34">
        <w:t>, il faut</w:t>
      </w:r>
      <w:r>
        <w:t xml:space="preserve"> </w:t>
      </w:r>
      <w:r w:rsidR="005C3CA4">
        <w:t>intégrer</w:t>
      </w:r>
      <w:r>
        <w:t xml:space="preserve"> </w:t>
      </w:r>
      <w:r w:rsidR="00C00C34">
        <w:t xml:space="preserve">de la </w:t>
      </w:r>
      <w:r>
        <w:t xml:space="preserve">multi dimension </w:t>
      </w:r>
    </w:p>
    <w:p w:rsidR="00453A04" w:rsidRDefault="00453A04" w:rsidP="000B48E7">
      <w:r>
        <w:t>Difficultés méthodologiques :</w:t>
      </w:r>
    </w:p>
    <w:p w:rsidR="00453A04" w:rsidRDefault="00453A04" w:rsidP="005C3CA4">
      <w:pPr>
        <w:pStyle w:val="Paragraphedeliste"/>
        <w:numPr>
          <w:ilvl w:val="0"/>
          <w:numId w:val="18"/>
        </w:numPr>
      </w:pPr>
      <w:r>
        <w:t>Innovation incrémentale : quelle ampleur ?</w:t>
      </w:r>
    </w:p>
    <w:p w:rsidR="00453A04" w:rsidRDefault="00453A04" w:rsidP="005C3CA4">
      <w:pPr>
        <w:pStyle w:val="Paragraphedeliste"/>
        <w:numPr>
          <w:ilvl w:val="0"/>
          <w:numId w:val="18"/>
        </w:numPr>
      </w:pPr>
      <w:r>
        <w:t>Innovation continue : quel</w:t>
      </w:r>
      <w:r w:rsidR="005C3CA4">
        <w:t>s</w:t>
      </w:r>
      <w:r>
        <w:t xml:space="preserve"> indicateur</w:t>
      </w:r>
      <w:r w:rsidR="005C3CA4">
        <w:t>s ?</w:t>
      </w:r>
    </w:p>
    <w:p w:rsidR="00453A04" w:rsidRDefault="00453A04" w:rsidP="000B48E7"/>
    <w:p w:rsidR="00444C61" w:rsidRDefault="00453A04" w:rsidP="000B48E7">
      <w:pPr>
        <w:pStyle w:val="Paragraphedeliste"/>
        <w:numPr>
          <w:ilvl w:val="0"/>
          <w:numId w:val="2"/>
        </w:numPr>
      </w:pPr>
      <w:r>
        <w:t>Démarche proposée : référentiels et tests empiriques</w:t>
      </w:r>
      <w:r w:rsidR="005C3CA4">
        <w:t xml:space="preserve">. </w:t>
      </w:r>
      <w:r>
        <w:t>Spécifier le référentiel (situation d’action et focale d’observation</w:t>
      </w:r>
      <w:r w:rsidR="005C3CA4">
        <w:t xml:space="preserve">). </w:t>
      </w:r>
      <w:r w:rsidR="00444C61">
        <w:t>Décrire et comparer</w:t>
      </w:r>
    </w:p>
    <w:p w:rsidR="00453A04" w:rsidRDefault="00453A04" w:rsidP="000B48E7"/>
    <w:p w:rsidR="00453A04" w:rsidRDefault="00453A04" w:rsidP="000B48E7">
      <w:r>
        <w:t>Construction sociale de la RSE à partir de l’analyse</w:t>
      </w:r>
      <w:r w:rsidR="00444C61">
        <w:t xml:space="preserve"> anthropologique du symbolique</w:t>
      </w:r>
    </w:p>
    <w:p w:rsidR="005C3CA4" w:rsidRDefault="005C3CA4" w:rsidP="005C3CA4">
      <w:pPr>
        <w:tabs>
          <w:tab w:val="left" w:pos="4992"/>
        </w:tabs>
        <w:rPr>
          <w:lang w:val="en-US"/>
        </w:rPr>
      </w:pPr>
      <w:r w:rsidRPr="005C3CA4">
        <w:rPr>
          <w:lang w:val="en-US"/>
        </w:rPr>
        <w:t>« </w:t>
      </w:r>
      <w:proofErr w:type="spellStart"/>
      <w:r w:rsidR="00444C61" w:rsidRPr="005C3CA4">
        <w:rPr>
          <w:lang w:val="en-US"/>
        </w:rPr>
        <w:t>Responsability</w:t>
      </w:r>
      <w:proofErr w:type="spellEnd"/>
      <w:r w:rsidR="00444C61" w:rsidRPr="005C3CA4">
        <w:rPr>
          <w:lang w:val="en-US"/>
        </w:rPr>
        <w:t xml:space="preserve"> of whom for whi</w:t>
      </w:r>
      <w:r w:rsidRPr="005C3CA4">
        <w:rPr>
          <w:lang w:val="en-US"/>
        </w:rPr>
        <w:t>ch acts to whom?”</w:t>
      </w:r>
    </w:p>
    <w:p w:rsidR="005C3CA4" w:rsidRPr="005C3CA4" w:rsidRDefault="005C3CA4" w:rsidP="005C3CA4">
      <w:pPr>
        <w:tabs>
          <w:tab w:val="left" w:pos="4992"/>
        </w:tabs>
        <w:rPr>
          <w:lang w:val="en-US"/>
        </w:rPr>
      </w:pPr>
    </w:p>
    <w:p w:rsidR="00444C61" w:rsidRDefault="005C3CA4" w:rsidP="000B48E7">
      <w:r w:rsidRPr="005C3CA4">
        <w:rPr>
          <w:b/>
        </w:rPr>
        <w:t>Application de cette méthode</w:t>
      </w:r>
      <w:r>
        <w:t> :</w:t>
      </w:r>
    </w:p>
    <w:p w:rsidR="00444C61" w:rsidRDefault="00444C61" w:rsidP="005C3CA4">
      <w:pPr>
        <w:pStyle w:val="Paragraphedeliste"/>
        <w:numPr>
          <w:ilvl w:val="0"/>
          <w:numId w:val="19"/>
        </w:numPr>
      </w:pPr>
      <w:r>
        <w:t>Choix d’une focale territoriale</w:t>
      </w:r>
    </w:p>
    <w:p w:rsidR="00444C61" w:rsidRDefault="00444C61" w:rsidP="005C3CA4">
      <w:pPr>
        <w:pStyle w:val="Paragraphedeliste"/>
        <w:numPr>
          <w:ilvl w:val="0"/>
          <w:numId w:val="19"/>
        </w:numPr>
      </w:pPr>
      <w:r>
        <w:t>Caractérisation de la structure d’action</w:t>
      </w:r>
    </w:p>
    <w:p w:rsidR="00444C61" w:rsidRDefault="00444C61" w:rsidP="005C3CA4">
      <w:pPr>
        <w:pStyle w:val="Paragraphedeliste"/>
        <w:numPr>
          <w:ilvl w:val="0"/>
          <w:numId w:val="19"/>
        </w:numPr>
      </w:pPr>
      <w:r>
        <w:t xml:space="preserve">Grammaire </w:t>
      </w:r>
      <w:r w:rsidR="005C3CA4">
        <w:t>institutionnelle</w:t>
      </w:r>
      <w:r>
        <w:t xml:space="preserve"> en action</w:t>
      </w:r>
    </w:p>
    <w:p w:rsidR="008550CC" w:rsidRDefault="008550CC" w:rsidP="000B48E7"/>
    <w:p w:rsidR="005C3CA4" w:rsidRDefault="005C3CA4" w:rsidP="000B48E7">
      <w:r w:rsidRPr="005C3CA4">
        <w:rPr>
          <w:b/>
        </w:rPr>
        <w:t>Pistes de discussion</w:t>
      </w:r>
      <w:r>
        <w:t> :</w:t>
      </w:r>
    </w:p>
    <w:p w:rsidR="008550CC" w:rsidRDefault="008550CC" w:rsidP="005C3CA4">
      <w:pPr>
        <w:pStyle w:val="Paragraphedeliste"/>
        <w:numPr>
          <w:ilvl w:val="0"/>
          <w:numId w:val="20"/>
        </w:numPr>
      </w:pPr>
      <w:r>
        <w:t>Imaginaires RSE</w:t>
      </w:r>
      <w:r w:rsidR="005C3CA4">
        <w:t> : un l</w:t>
      </w:r>
      <w:r>
        <w:t>evier de transformation ambivalent</w:t>
      </w:r>
      <w:r w:rsidR="005C3CA4">
        <w:t> ?</w:t>
      </w:r>
    </w:p>
    <w:p w:rsidR="008550CC" w:rsidRDefault="005C3CA4" w:rsidP="005C3CA4">
      <w:pPr>
        <w:pStyle w:val="Paragraphedeliste"/>
        <w:numPr>
          <w:ilvl w:val="0"/>
          <w:numId w:val="20"/>
        </w:numPr>
      </w:pPr>
      <w:r>
        <w:t xml:space="preserve">Une </w:t>
      </w:r>
      <w:r w:rsidR="008550CC">
        <w:t>RSE « </w:t>
      </w:r>
      <w:proofErr w:type="spellStart"/>
      <w:r w:rsidR="008550CC">
        <w:t>in-use</w:t>
      </w:r>
      <w:proofErr w:type="spellEnd"/>
      <w:r w:rsidR="008550CC">
        <w:t> »</w:t>
      </w:r>
      <w:r>
        <w:t> : un i</w:t>
      </w:r>
      <w:r w:rsidR="008550CC">
        <w:t>ngrédient de développement du mode de gou</w:t>
      </w:r>
      <w:r>
        <w:t>vernance managérial financiarisé ou une</w:t>
      </w:r>
      <w:r w:rsidR="008550CC">
        <w:t xml:space="preserve"> rupture par rapport au référentiel néo-libéral</w:t>
      </w:r>
      <w:r w:rsidR="00C00C34">
        <w:t> ?</w:t>
      </w:r>
    </w:p>
    <w:p w:rsidR="005C3CA4" w:rsidRDefault="005C3CA4" w:rsidP="000B48E7"/>
    <w:p w:rsidR="005C3CA4" w:rsidRDefault="005C3CA4" w:rsidP="000B48E7">
      <w:pPr>
        <w:rPr>
          <w:b/>
        </w:rPr>
      </w:pPr>
      <w:r w:rsidRPr="00135414">
        <w:rPr>
          <w:b/>
        </w:rPr>
        <w:t>Discussion (questions-réponses, remarques,…)</w:t>
      </w:r>
    </w:p>
    <w:p w:rsidR="005C3CA4" w:rsidRDefault="005C3CA4" w:rsidP="000B48E7"/>
    <w:p w:rsidR="005C3CA4" w:rsidRDefault="008550CC" w:rsidP="005C3CA4">
      <w:pPr>
        <w:pStyle w:val="Paragraphedeliste"/>
        <w:numPr>
          <w:ilvl w:val="0"/>
          <w:numId w:val="22"/>
        </w:numPr>
      </w:pPr>
      <w:r>
        <w:t>Intéressant de voir en</w:t>
      </w:r>
      <w:r w:rsidR="005C3CA4">
        <w:t xml:space="preserve">core plus les liens avec l’état, </w:t>
      </w:r>
      <w:r>
        <w:t>avec l’institutionnalisme et le néo-paternalisme (voir travaux de l’ant</w:t>
      </w:r>
      <w:r w:rsidR="005C3CA4">
        <w:t>hropologue américain Ferguson).</w:t>
      </w:r>
    </w:p>
    <w:p w:rsidR="008550CC" w:rsidRDefault="008550CC" w:rsidP="005C3CA4">
      <w:pPr>
        <w:pStyle w:val="Paragraphedeliste"/>
      </w:pPr>
      <w:r>
        <w:t>Beaucoup de travaux sur l’instrumentation managérial mais pas avec le rapport l’état.</w:t>
      </w:r>
      <w:r w:rsidR="005C3CA4">
        <w:t xml:space="preserve"> </w:t>
      </w:r>
      <w:r>
        <w:t>L’état peut</w:t>
      </w:r>
      <w:r w:rsidR="005C3CA4">
        <w:t xml:space="preserve"> être opportuniste et protecteur.</w:t>
      </w:r>
    </w:p>
    <w:p w:rsidR="008550CC" w:rsidRDefault="008550CC" w:rsidP="000B48E7"/>
    <w:p w:rsidR="008550CC" w:rsidRDefault="008550CC" w:rsidP="005C3CA4">
      <w:pPr>
        <w:pStyle w:val="Paragraphedeliste"/>
        <w:numPr>
          <w:ilvl w:val="0"/>
          <w:numId w:val="22"/>
        </w:numPr>
      </w:pPr>
      <w:r>
        <w:t>Quels effets sur la multiplication des dénonciations : entreprise vont tendre vers plus de vertu ou retrait sur les p</w:t>
      </w:r>
      <w:r w:rsidR="005C3CA4">
        <w:t>romesses. ?</w:t>
      </w:r>
    </w:p>
    <w:p w:rsidR="00AE35FC" w:rsidRDefault="00AE35FC" w:rsidP="005C3CA4">
      <w:pPr>
        <w:pStyle w:val="Paragraphedeliste"/>
      </w:pPr>
      <w:r>
        <w:lastRenderedPageBreak/>
        <w:t>Pas de corrélation entre performance et RSE mais</w:t>
      </w:r>
      <w:r w:rsidR="005C3CA4">
        <w:t xml:space="preserve"> elles sont soucieuse</w:t>
      </w:r>
      <w:r w:rsidR="00C00C34">
        <w:t>s</w:t>
      </w:r>
      <w:r w:rsidR="005C3CA4">
        <w:t xml:space="preserve"> du risque d’image. Le problème est qu’</w:t>
      </w:r>
      <w:r>
        <w:t xml:space="preserve">elles ne savent pas sur </w:t>
      </w:r>
      <w:r w:rsidR="005C3CA4">
        <w:t>quel</w:t>
      </w:r>
      <w:r w:rsidR="00134BFC">
        <w:t>s</w:t>
      </w:r>
      <w:r w:rsidR="005C3CA4">
        <w:t xml:space="preserve"> type</w:t>
      </w:r>
      <w:r w:rsidR="00134BFC">
        <w:t>s</w:t>
      </w:r>
      <w:r>
        <w:t xml:space="preserve"> de risque elles seront </w:t>
      </w:r>
      <w:r w:rsidR="00E454E8">
        <w:t>prises</w:t>
      </w:r>
      <w:r>
        <w:t xml:space="preserve"> en défaut.</w:t>
      </w:r>
      <w:r w:rsidR="005C3CA4">
        <w:t xml:space="preserve"> </w:t>
      </w:r>
      <w:r>
        <w:t xml:space="preserve">L’appréciation du risque peut </w:t>
      </w:r>
      <w:r w:rsidR="005C3CA4">
        <w:t>être</w:t>
      </w:r>
      <w:r>
        <w:t xml:space="preserve"> très variable. Si un groupe d’action identifie des dissonances et appel</w:t>
      </w:r>
      <w:r w:rsidR="00E454E8">
        <w:t xml:space="preserve">lent à une action mais quel sera </w:t>
      </w:r>
      <w:r>
        <w:t>l’impact de cet action ?</w:t>
      </w:r>
      <w:r w:rsidR="00CD38CD">
        <w:t xml:space="preserve"> Ca </w:t>
      </w:r>
      <w:r w:rsidR="005C3CA4">
        <w:t xml:space="preserve">dépend du contexte. Par exemple le contexte </w:t>
      </w:r>
      <w:r w:rsidR="00CD38CD">
        <w:t xml:space="preserve">scandinave </w:t>
      </w:r>
      <w:r w:rsidR="005C3CA4">
        <w:t>et américain est très différent</w:t>
      </w:r>
    </w:p>
    <w:p w:rsidR="00C368B8" w:rsidRDefault="00C368B8" w:rsidP="000B48E7"/>
    <w:p w:rsidR="00C368B8" w:rsidRPr="00B41882" w:rsidRDefault="00C368B8" w:rsidP="000B48E7">
      <w:pPr>
        <w:rPr>
          <w:b/>
          <w:color w:val="FF0000"/>
          <w:u w:val="single"/>
        </w:rPr>
      </w:pPr>
      <w:r w:rsidRPr="00B41882">
        <w:rPr>
          <w:b/>
          <w:color w:val="FF0000"/>
          <w:u w:val="single"/>
        </w:rPr>
        <w:t xml:space="preserve">Conclusion </w:t>
      </w:r>
      <w:r w:rsidR="00513870" w:rsidRPr="00B41882">
        <w:rPr>
          <w:b/>
          <w:color w:val="FF0000"/>
          <w:u w:val="single"/>
        </w:rPr>
        <w:t>du séminaire</w:t>
      </w:r>
    </w:p>
    <w:p w:rsidR="00C368B8" w:rsidRDefault="00C368B8" w:rsidP="000B48E7">
      <w:r>
        <w:t xml:space="preserve">Balayage de beaucoup d’aspects, </w:t>
      </w:r>
      <w:r w:rsidR="00513870">
        <w:t xml:space="preserve">des </w:t>
      </w:r>
      <w:r>
        <w:t>di</w:t>
      </w:r>
      <w:r w:rsidR="00513870">
        <w:t xml:space="preserve">fférents déterminants de la RSE : </w:t>
      </w:r>
      <w:r>
        <w:t xml:space="preserve">la politique, </w:t>
      </w:r>
      <w:r w:rsidR="00513870">
        <w:t xml:space="preserve">les </w:t>
      </w:r>
      <w:r>
        <w:t>mouvements citoyens,</w:t>
      </w:r>
      <w:r w:rsidR="00513870">
        <w:t xml:space="preserve"> le</w:t>
      </w:r>
      <w:r>
        <w:t xml:space="preserve"> </w:t>
      </w:r>
      <w:r w:rsidR="00513870">
        <w:t>marché,</w:t>
      </w:r>
      <w:r>
        <w:t xml:space="preserve"> </w:t>
      </w:r>
      <w:r w:rsidR="00513870">
        <w:t xml:space="preserve">les </w:t>
      </w:r>
      <w:r>
        <w:t>relations interpersonnels dans les organisation</w:t>
      </w:r>
      <w:r w:rsidR="00513870">
        <w:t>s</w:t>
      </w:r>
      <w:r>
        <w:t xml:space="preserve"> ou dans les </w:t>
      </w:r>
      <w:r w:rsidR="00513870">
        <w:t xml:space="preserve">territoires. </w:t>
      </w:r>
      <w:r w:rsidR="0015746F">
        <w:t>On observe une c</w:t>
      </w:r>
      <w:r>
        <w:t>omplex</w:t>
      </w:r>
      <w:r w:rsidR="0015746F">
        <w:t xml:space="preserve">ité en termes de processus, de mode de management et </w:t>
      </w:r>
      <w:r>
        <w:t xml:space="preserve">sur les </w:t>
      </w:r>
      <w:r w:rsidR="00513870">
        <w:t>résultats</w:t>
      </w:r>
      <w:r>
        <w:t xml:space="preserve">, </w:t>
      </w:r>
      <w:r w:rsidR="002D2A64">
        <w:t xml:space="preserve">mais aussi </w:t>
      </w:r>
      <w:r>
        <w:t>en termes d’acteurs et de leurs interaction</w:t>
      </w:r>
      <w:r w:rsidR="00513870">
        <w:t>s.</w:t>
      </w:r>
    </w:p>
    <w:p w:rsidR="00AE35FC" w:rsidRDefault="00AE35FC" w:rsidP="000B48E7"/>
    <w:p w:rsidR="00AE35FC" w:rsidRPr="00444C61" w:rsidRDefault="00AE35FC" w:rsidP="000B48E7">
      <w:bookmarkStart w:id="0" w:name="_GoBack"/>
      <w:bookmarkEnd w:id="0"/>
    </w:p>
    <w:sectPr w:rsidR="00AE35FC" w:rsidRPr="00444C6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534" w:rsidRDefault="007A5534" w:rsidP="00B5518F">
      <w:pPr>
        <w:spacing w:line="240" w:lineRule="auto"/>
      </w:pPr>
      <w:r>
        <w:separator/>
      </w:r>
    </w:p>
  </w:endnote>
  <w:endnote w:type="continuationSeparator" w:id="0">
    <w:p w:rsidR="007A5534" w:rsidRDefault="007A5534" w:rsidP="00B551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613430"/>
      <w:docPartObj>
        <w:docPartGallery w:val="Page Numbers (Bottom of Page)"/>
        <w:docPartUnique/>
      </w:docPartObj>
    </w:sdtPr>
    <w:sdtEndPr/>
    <w:sdtContent>
      <w:p w:rsidR="00B5518F" w:rsidRDefault="00B5518F">
        <w:pPr>
          <w:pStyle w:val="Pieddepage"/>
          <w:jc w:val="center"/>
        </w:pPr>
        <w:r>
          <w:fldChar w:fldCharType="begin"/>
        </w:r>
        <w:r>
          <w:instrText>PAGE   \* MERGEFORMAT</w:instrText>
        </w:r>
        <w:r>
          <w:fldChar w:fldCharType="separate"/>
        </w:r>
        <w:r w:rsidR="00E454E8">
          <w:rPr>
            <w:noProof/>
          </w:rPr>
          <w:t>12</w:t>
        </w:r>
        <w:r>
          <w:fldChar w:fldCharType="end"/>
        </w:r>
      </w:p>
    </w:sdtContent>
  </w:sdt>
  <w:p w:rsidR="00B5518F" w:rsidRDefault="00B5518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534" w:rsidRDefault="007A5534" w:rsidP="00B5518F">
      <w:pPr>
        <w:spacing w:line="240" w:lineRule="auto"/>
      </w:pPr>
      <w:r>
        <w:separator/>
      </w:r>
    </w:p>
  </w:footnote>
  <w:footnote w:type="continuationSeparator" w:id="0">
    <w:p w:rsidR="007A5534" w:rsidRDefault="007A5534" w:rsidP="00B5518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53547"/>
    <w:multiLevelType w:val="hybridMultilevel"/>
    <w:tmpl w:val="40EC14EE"/>
    <w:lvl w:ilvl="0" w:tplc="86863ED0">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AA64B6"/>
    <w:multiLevelType w:val="hybridMultilevel"/>
    <w:tmpl w:val="A414FB8E"/>
    <w:lvl w:ilvl="0" w:tplc="34A627A8">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9430F4"/>
    <w:multiLevelType w:val="hybridMultilevel"/>
    <w:tmpl w:val="7EB6AAA0"/>
    <w:lvl w:ilvl="0" w:tplc="3956EFD8">
      <w:start w:val="1"/>
      <w:numFmt w:val="bullet"/>
      <w:lvlText w:val="-"/>
      <w:lvlJc w:val="left"/>
      <w:pPr>
        <w:tabs>
          <w:tab w:val="num" w:pos="720"/>
        </w:tabs>
        <w:ind w:left="720" w:hanging="360"/>
      </w:pPr>
      <w:rPr>
        <w:rFonts w:ascii="Times New Roman" w:hAnsi="Times New Roman" w:hint="default"/>
      </w:rPr>
    </w:lvl>
    <w:lvl w:ilvl="1" w:tplc="E24C0CA2" w:tentative="1">
      <w:start w:val="1"/>
      <w:numFmt w:val="bullet"/>
      <w:lvlText w:val="-"/>
      <w:lvlJc w:val="left"/>
      <w:pPr>
        <w:tabs>
          <w:tab w:val="num" w:pos="1440"/>
        </w:tabs>
        <w:ind w:left="1440" w:hanging="360"/>
      </w:pPr>
      <w:rPr>
        <w:rFonts w:ascii="Times New Roman" w:hAnsi="Times New Roman" w:hint="default"/>
      </w:rPr>
    </w:lvl>
    <w:lvl w:ilvl="2" w:tplc="FBA6BC9C" w:tentative="1">
      <w:start w:val="1"/>
      <w:numFmt w:val="bullet"/>
      <w:lvlText w:val="-"/>
      <w:lvlJc w:val="left"/>
      <w:pPr>
        <w:tabs>
          <w:tab w:val="num" w:pos="2160"/>
        </w:tabs>
        <w:ind w:left="2160" w:hanging="360"/>
      </w:pPr>
      <w:rPr>
        <w:rFonts w:ascii="Times New Roman" w:hAnsi="Times New Roman" w:hint="default"/>
      </w:rPr>
    </w:lvl>
    <w:lvl w:ilvl="3" w:tplc="45702574" w:tentative="1">
      <w:start w:val="1"/>
      <w:numFmt w:val="bullet"/>
      <w:lvlText w:val="-"/>
      <w:lvlJc w:val="left"/>
      <w:pPr>
        <w:tabs>
          <w:tab w:val="num" w:pos="2880"/>
        </w:tabs>
        <w:ind w:left="2880" w:hanging="360"/>
      </w:pPr>
      <w:rPr>
        <w:rFonts w:ascii="Times New Roman" w:hAnsi="Times New Roman" w:hint="default"/>
      </w:rPr>
    </w:lvl>
    <w:lvl w:ilvl="4" w:tplc="31F29E40" w:tentative="1">
      <w:start w:val="1"/>
      <w:numFmt w:val="bullet"/>
      <w:lvlText w:val="-"/>
      <w:lvlJc w:val="left"/>
      <w:pPr>
        <w:tabs>
          <w:tab w:val="num" w:pos="3600"/>
        </w:tabs>
        <w:ind w:left="3600" w:hanging="360"/>
      </w:pPr>
      <w:rPr>
        <w:rFonts w:ascii="Times New Roman" w:hAnsi="Times New Roman" w:hint="default"/>
      </w:rPr>
    </w:lvl>
    <w:lvl w:ilvl="5" w:tplc="7D5EF726" w:tentative="1">
      <w:start w:val="1"/>
      <w:numFmt w:val="bullet"/>
      <w:lvlText w:val="-"/>
      <w:lvlJc w:val="left"/>
      <w:pPr>
        <w:tabs>
          <w:tab w:val="num" w:pos="4320"/>
        </w:tabs>
        <w:ind w:left="4320" w:hanging="360"/>
      </w:pPr>
      <w:rPr>
        <w:rFonts w:ascii="Times New Roman" w:hAnsi="Times New Roman" w:hint="default"/>
      </w:rPr>
    </w:lvl>
    <w:lvl w:ilvl="6" w:tplc="19E0F2CC" w:tentative="1">
      <w:start w:val="1"/>
      <w:numFmt w:val="bullet"/>
      <w:lvlText w:val="-"/>
      <w:lvlJc w:val="left"/>
      <w:pPr>
        <w:tabs>
          <w:tab w:val="num" w:pos="5040"/>
        </w:tabs>
        <w:ind w:left="5040" w:hanging="360"/>
      </w:pPr>
      <w:rPr>
        <w:rFonts w:ascii="Times New Roman" w:hAnsi="Times New Roman" w:hint="default"/>
      </w:rPr>
    </w:lvl>
    <w:lvl w:ilvl="7" w:tplc="444C935C" w:tentative="1">
      <w:start w:val="1"/>
      <w:numFmt w:val="bullet"/>
      <w:lvlText w:val="-"/>
      <w:lvlJc w:val="left"/>
      <w:pPr>
        <w:tabs>
          <w:tab w:val="num" w:pos="5760"/>
        </w:tabs>
        <w:ind w:left="5760" w:hanging="360"/>
      </w:pPr>
      <w:rPr>
        <w:rFonts w:ascii="Times New Roman" w:hAnsi="Times New Roman" w:hint="default"/>
      </w:rPr>
    </w:lvl>
    <w:lvl w:ilvl="8" w:tplc="B5E474B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7EC6537"/>
    <w:multiLevelType w:val="hybridMultilevel"/>
    <w:tmpl w:val="3DA0A490"/>
    <w:lvl w:ilvl="0" w:tplc="86863ED0">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8D0CA5"/>
    <w:multiLevelType w:val="hybridMultilevel"/>
    <w:tmpl w:val="70A85C12"/>
    <w:lvl w:ilvl="0" w:tplc="76564DBC">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D575FF"/>
    <w:multiLevelType w:val="hybridMultilevel"/>
    <w:tmpl w:val="B1848428"/>
    <w:lvl w:ilvl="0" w:tplc="76564DBC">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996D3E"/>
    <w:multiLevelType w:val="hybridMultilevel"/>
    <w:tmpl w:val="52866C28"/>
    <w:lvl w:ilvl="0" w:tplc="86863ED0">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A13A46"/>
    <w:multiLevelType w:val="hybridMultilevel"/>
    <w:tmpl w:val="BD04E2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E06FDD"/>
    <w:multiLevelType w:val="hybridMultilevel"/>
    <w:tmpl w:val="921600A8"/>
    <w:lvl w:ilvl="0" w:tplc="8D289928">
      <w:start w:val="1"/>
      <w:numFmt w:val="bullet"/>
      <w:lvlText w:val=""/>
      <w:lvlJc w:val="left"/>
      <w:pPr>
        <w:tabs>
          <w:tab w:val="num" w:pos="720"/>
        </w:tabs>
        <w:ind w:left="720" w:hanging="360"/>
      </w:pPr>
      <w:rPr>
        <w:rFonts w:ascii="Wingdings" w:hAnsi="Wingdings" w:hint="default"/>
      </w:rPr>
    </w:lvl>
    <w:lvl w:ilvl="1" w:tplc="0D245E30" w:tentative="1">
      <w:start w:val="1"/>
      <w:numFmt w:val="bullet"/>
      <w:lvlText w:val=""/>
      <w:lvlJc w:val="left"/>
      <w:pPr>
        <w:tabs>
          <w:tab w:val="num" w:pos="1440"/>
        </w:tabs>
        <w:ind w:left="1440" w:hanging="360"/>
      </w:pPr>
      <w:rPr>
        <w:rFonts w:ascii="Wingdings" w:hAnsi="Wingdings" w:hint="default"/>
      </w:rPr>
    </w:lvl>
    <w:lvl w:ilvl="2" w:tplc="E89A1D3C" w:tentative="1">
      <w:start w:val="1"/>
      <w:numFmt w:val="bullet"/>
      <w:lvlText w:val=""/>
      <w:lvlJc w:val="left"/>
      <w:pPr>
        <w:tabs>
          <w:tab w:val="num" w:pos="2160"/>
        </w:tabs>
        <w:ind w:left="2160" w:hanging="360"/>
      </w:pPr>
      <w:rPr>
        <w:rFonts w:ascii="Wingdings" w:hAnsi="Wingdings" w:hint="default"/>
      </w:rPr>
    </w:lvl>
    <w:lvl w:ilvl="3" w:tplc="C8D05756" w:tentative="1">
      <w:start w:val="1"/>
      <w:numFmt w:val="bullet"/>
      <w:lvlText w:val=""/>
      <w:lvlJc w:val="left"/>
      <w:pPr>
        <w:tabs>
          <w:tab w:val="num" w:pos="2880"/>
        </w:tabs>
        <w:ind w:left="2880" w:hanging="360"/>
      </w:pPr>
      <w:rPr>
        <w:rFonts w:ascii="Wingdings" w:hAnsi="Wingdings" w:hint="default"/>
      </w:rPr>
    </w:lvl>
    <w:lvl w:ilvl="4" w:tplc="12246132" w:tentative="1">
      <w:start w:val="1"/>
      <w:numFmt w:val="bullet"/>
      <w:lvlText w:val=""/>
      <w:lvlJc w:val="left"/>
      <w:pPr>
        <w:tabs>
          <w:tab w:val="num" w:pos="3600"/>
        </w:tabs>
        <w:ind w:left="3600" w:hanging="360"/>
      </w:pPr>
      <w:rPr>
        <w:rFonts w:ascii="Wingdings" w:hAnsi="Wingdings" w:hint="default"/>
      </w:rPr>
    </w:lvl>
    <w:lvl w:ilvl="5" w:tplc="4E50ECC8" w:tentative="1">
      <w:start w:val="1"/>
      <w:numFmt w:val="bullet"/>
      <w:lvlText w:val=""/>
      <w:lvlJc w:val="left"/>
      <w:pPr>
        <w:tabs>
          <w:tab w:val="num" w:pos="4320"/>
        </w:tabs>
        <w:ind w:left="4320" w:hanging="360"/>
      </w:pPr>
      <w:rPr>
        <w:rFonts w:ascii="Wingdings" w:hAnsi="Wingdings" w:hint="default"/>
      </w:rPr>
    </w:lvl>
    <w:lvl w:ilvl="6" w:tplc="725CB7DA" w:tentative="1">
      <w:start w:val="1"/>
      <w:numFmt w:val="bullet"/>
      <w:lvlText w:val=""/>
      <w:lvlJc w:val="left"/>
      <w:pPr>
        <w:tabs>
          <w:tab w:val="num" w:pos="5040"/>
        </w:tabs>
        <w:ind w:left="5040" w:hanging="360"/>
      </w:pPr>
      <w:rPr>
        <w:rFonts w:ascii="Wingdings" w:hAnsi="Wingdings" w:hint="default"/>
      </w:rPr>
    </w:lvl>
    <w:lvl w:ilvl="7" w:tplc="CF64D440" w:tentative="1">
      <w:start w:val="1"/>
      <w:numFmt w:val="bullet"/>
      <w:lvlText w:val=""/>
      <w:lvlJc w:val="left"/>
      <w:pPr>
        <w:tabs>
          <w:tab w:val="num" w:pos="5760"/>
        </w:tabs>
        <w:ind w:left="5760" w:hanging="360"/>
      </w:pPr>
      <w:rPr>
        <w:rFonts w:ascii="Wingdings" w:hAnsi="Wingdings" w:hint="default"/>
      </w:rPr>
    </w:lvl>
    <w:lvl w:ilvl="8" w:tplc="4E8A64A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B62AE3"/>
    <w:multiLevelType w:val="hybridMultilevel"/>
    <w:tmpl w:val="0972947A"/>
    <w:lvl w:ilvl="0" w:tplc="8F5C3016">
      <w:start w:val="1"/>
      <w:numFmt w:val="bullet"/>
      <w:lvlText w:val=""/>
      <w:lvlJc w:val="left"/>
      <w:pPr>
        <w:tabs>
          <w:tab w:val="num" w:pos="720"/>
        </w:tabs>
        <w:ind w:left="720" w:hanging="360"/>
      </w:pPr>
      <w:rPr>
        <w:rFonts w:ascii="Wingdings" w:hAnsi="Wingdings" w:hint="default"/>
      </w:rPr>
    </w:lvl>
    <w:lvl w:ilvl="1" w:tplc="055CD724" w:tentative="1">
      <w:start w:val="1"/>
      <w:numFmt w:val="bullet"/>
      <w:lvlText w:val=""/>
      <w:lvlJc w:val="left"/>
      <w:pPr>
        <w:tabs>
          <w:tab w:val="num" w:pos="1440"/>
        </w:tabs>
        <w:ind w:left="1440" w:hanging="360"/>
      </w:pPr>
      <w:rPr>
        <w:rFonts w:ascii="Wingdings" w:hAnsi="Wingdings" w:hint="default"/>
      </w:rPr>
    </w:lvl>
    <w:lvl w:ilvl="2" w:tplc="2BE67698" w:tentative="1">
      <w:start w:val="1"/>
      <w:numFmt w:val="bullet"/>
      <w:lvlText w:val=""/>
      <w:lvlJc w:val="left"/>
      <w:pPr>
        <w:tabs>
          <w:tab w:val="num" w:pos="2160"/>
        </w:tabs>
        <w:ind w:left="2160" w:hanging="360"/>
      </w:pPr>
      <w:rPr>
        <w:rFonts w:ascii="Wingdings" w:hAnsi="Wingdings" w:hint="default"/>
      </w:rPr>
    </w:lvl>
    <w:lvl w:ilvl="3" w:tplc="085E441A" w:tentative="1">
      <w:start w:val="1"/>
      <w:numFmt w:val="bullet"/>
      <w:lvlText w:val=""/>
      <w:lvlJc w:val="left"/>
      <w:pPr>
        <w:tabs>
          <w:tab w:val="num" w:pos="2880"/>
        </w:tabs>
        <w:ind w:left="2880" w:hanging="360"/>
      </w:pPr>
      <w:rPr>
        <w:rFonts w:ascii="Wingdings" w:hAnsi="Wingdings" w:hint="default"/>
      </w:rPr>
    </w:lvl>
    <w:lvl w:ilvl="4" w:tplc="F9246712" w:tentative="1">
      <w:start w:val="1"/>
      <w:numFmt w:val="bullet"/>
      <w:lvlText w:val=""/>
      <w:lvlJc w:val="left"/>
      <w:pPr>
        <w:tabs>
          <w:tab w:val="num" w:pos="3600"/>
        </w:tabs>
        <w:ind w:left="3600" w:hanging="360"/>
      </w:pPr>
      <w:rPr>
        <w:rFonts w:ascii="Wingdings" w:hAnsi="Wingdings" w:hint="default"/>
      </w:rPr>
    </w:lvl>
    <w:lvl w:ilvl="5" w:tplc="807231F4" w:tentative="1">
      <w:start w:val="1"/>
      <w:numFmt w:val="bullet"/>
      <w:lvlText w:val=""/>
      <w:lvlJc w:val="left"/>
      <w:pPr>
        <w:tabs>
          <w:tab w:val="num" w:pos="4320"/>
        </w:tabs>
        <w:ind w:left="4320" w:hanging="360"/>
      </w:pPr>
      <w:rPr>
        <w:rFonts w:ascii="Wingdings" w:hAnsi="Wingdings" w:hint="default"/>
      </w:rPr>
    </w:lvl>
    <w:lvl w:ilvl="6" w:tplc="B8341F58" w:tentative="1">
      <w:start w:val="1"/>
      <w:numFmt w:val="bullet"/>
      <w:lvlText w:val=""/>
      <w:lvlJc w:val="left"/>
      <w:pPr>
        <w:tabs>
          <w:tab w:val="num" w:pos="5040"/>
        </w:tabs>
        <w:ind w:left="5040" w:hanging="360"/>
      </w:pPr>
      <w:rPr>
        <w:rFonts w:ascii="Wingdings" w:hAnsi="Wingdings" w:hint="default"/>
      </w:rPr>
    </w:lvl>
    <w:lvl w:ilvl="7" w:tplc="C0DA1D32" w:tentative="1">
      <w:start w:val="1"/>
      <w:numFmt w:val="bullet"/>
      <w:lvlText w:val=""/>
      <w:lvlJc w:val="left"/>
      <w:pPr>
        <w:tabs>
          <w:tab w:val="num" w:pos="5760"/>
        </w:tabs>
        <w:ind w:left="5760" w:hanging="360"/>
      </w:pPr>
      <w:rPr>
        <w:rFonts w:ascii="Wingdings" w:hAnsi="Wingdings" w:hint="default"/>
      </w:rPr>
    </w:lvl>
    <w:lvl w:ilvl="8" w:tplc="487640D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6B0019"/>
    <w:multiLevelType w:val="hybridMultilevel"/>
    <w:tmpl w:val="D7FA3E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3504AC"/>
    <w:multiLevelType w:val="hybridMultilevel"/>
    <w:tmpl w:val="BC8251F4"/>
    <w:lvl w:ilvl="0" w:tplc="86863ED0">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B80DC3"/>
    <w:multiLevelType w:val="hybridMultilevel"/>
    <w:tmpl w:val="45F2A25C"/>
    <w:lvl w:ilvl="0" w:tplc="86863ED0">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3B3C37"/>
    <w:multiLevelType w:val="hybridMultilevel"/>
    <w:tmpl w:val="B6A0C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4A1C5B"/>
    <w:multiLevelType w:val="hybridMultilevel"/>
    <w:tmpl w:val="FD5A335A"/>
    <w:lvl w:ilvl="0" w:tplc="86863ED0">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2C530D5"/>
    <w:multiLevelType w:val="hybridMultilevel"/>
    <w:tmpl w:val="0E0EA8C0"/>
    <w:lvl w:ilvl="0" w:tplc="76564DBC">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3380073"/>
    <w:multiLevelType w:val="hybridMultilevel"/>
    <w:tmpl w:val="CE5407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78C1C39"/>
    <w:multiLevelType w:val="hybridMultilevel"/>
    <w:tmpl w:val="C908CE5C"/>
    <w:lvl w:ilvl="0" w:tplc="86863ED0">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8CD1899"/>
    <w:multiLevelType w:val="hybridMultilevel"/>
    <w:tmpl w:val="B85AD1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436C6F"/>
    <w:multiLevelType w:val="hybridMultilevel"/>
    <w:tmpl w:val="7632C52A"/>
    <w:lvl w:ilvl="0" w:tplc="5CE645E2">
      <w:start w:val="1"/>
      <w:numFmt w:val="bullet"/>
      <w:lvlText w:val=""/>
      <w:lvlJc w:val="left"/>
      <w:pPr>
        <w:tabs>
          <w:tab w:val="num" w:pos="720"/>
        </w:tabs>
        <w:ind w:left="720" w:hanging="360"/>
      </w:pPr>
      <w:rPr>
        <w:rFonts w:ascii="Wingdings" w:hAnsi="Wingdings" w:hint="default"/>
      </w:rPr>
    </w:lvl>
    <w:lvl w:ilvl="1" w:tplc="73923D4C" w:tentative="1">
      <w:start w:val="1"/>
      <w:numFmt w:val="bullet"/>
      <w:lvlText w:val=""/>
      <w:lvlJc w:val="left"/>
      <w:pPr>
        <w:tabs>
          <w:tab w:val="num" w:pos="1440"/>
        </w:tabs>
        <w:ind w:left="1440" w:hanging="360"/>
      </w:pPr>
      <w:rPr>
        <w:rFonts w:ascii="Wingdings" w:hAnsi="Wingdings" w:hint="default"/>
      </w:rPr>
    </w:lvl>
    <w:lvl w:ilvl="2" w:tplc="06DA325C" w:tentative="1">
      <w:start w:val="1"/>
      <w:numFmt w:val="bullet"/>
      <w:lvlText w:val=""/>
      <w:lvlJc w:val="left"/>
      <w:pPr>
        <w:tabs>
          <w:tab w:val="num" w:pos="2160"/>
        </w:tabs>
        <w:ind w:left="2160" w:hanging="360"/>
      </w:pPr>
      <w:rPr>
        <w:rFonts w:ascii="Wingdings" w:hAnsi="Wingdings" w:hint="default"/>
      </w:rPr>
    </w:lvl>
    <w:lvl w:ilvl="3" w:tplc="41EA0E16" w:tentative="1">
      <w:start w:val="1"/>
      <w:numFmt w:val="bullet"/>
      <w:lvlText w:val=""/>
      <w:lvlJc w:val="left"/>
      <w:pPr>
        <w:tabs>
          <w:tab w:val="num" w:pos="2880"/>
        </w:tabs>
        <w:ind w:left="2880" w:hanging="360"/>
      </w:pPr>
      <w:rPr>
        <w:rFonts w:ascii="Wingdings" w:hAnsi="Wingdings" w:hint="default"/>
      </w:rPr>
    </w:lvl>
    <w:lvl w:ilvl="4" w:tplc="BD6201DC" w:tentative="1">
      <w:start w:val="1"/>
      <w:numFmt w:val="bullet"/>
      <w:lvlText w:val=""/>
      <w:lvlJc w:val="left"/>
      <w:pPr>
        <w:tabs>
          <w:tab w:val="num" w:pos="3600"/>
        </w:tabs>
        <w:ind w:left="3600" w:hanging="360"/>
      </w:pPr>
      <w:rPr>
        <w:rFonts w:ascii="Wingdings" w:hAnsi="Wingdings" w:hint="default"/>
      </w:rPr>
    </w:lvl>
    <w:lvl w:ilvl="5" w:tplc="D5907948" w:tentative="1">
      <w:start w:val="1"/>
      <w:numFmt w:val="bullet"/>
      <w:lvlText w:val=""/>
      <w:lvlJc w:val="left"/>
      <w:pPr>
        <w:tabs>
          <w:tab w:val="num" w:pos="4320"/>
        </w:tabs>
        <w:ind w:left="4320" w:hanging="360"/>
      </w:pPr>
      <w:rPr>
        <w:rFonts w:ascii="Wingdings" w:hAnsi="Wingdings" w:hint="default"/>
      </w:rPr>
    </w:lvl>
    <w:lvl w:ilvl="6" w:tplc="431C0534" w:tentative="1">
      <w:start w:val="1"/>
      <w:numFmt w:val="bullet"/>
      <w:lvlText w:val=""/>
      <w:lvlJc w:val="left"/>
      <w:pPr>
        <w:tabs>
          <w:tab w:val="num" w:pos="5040"/>
        </w:tabs>
        <w:ind w:left="5040" w:hanging="360"/>
      </w:pPr>
      <w:rPr>
        <w:rFonts w:ascii="Wingdings" w:hAnsi="Wingdings" w:hint="default"/>
      </w:rPr>
    </w:lvl>
    <w:lvl w:ilvl="7" w:tplc="0B400AEE" w:tentative="1">
      <w:start w:val="1"/>
      <w:numFmt w:val="bullet"/>
      <w:lvlText w:val=""/>
      <w:lvlJc w:val="left"/>
      <w:pPr>
        <w:tabs>
          <w:tab w:val="num" w:pos="5760"/>
        </w:tabs>
        <w:ind w:left="5760" w:hanging="360"/>
      </w:pPr>
      <w:rPr>
        <w:rFonts w:ascii="Wingdings" w:hAnsi="Wingdings" w:hint="default"/>
      </w:rPr>
    </w:lvl>
    <w:lvl w:ilvl="8" w:tplc="A020903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B77ED7"/>
    <w:multiLevelType w:val="hybridMultilevel"/>
    <w:tmpl w:val="B8D2DD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01D72AE"/>
    <w:multiLevelType w:val="hybridMultilevel"/>
    <w:tmpl w:val="A9A0D5BA"/>
    <w:lvl w:ilvl="0" w:tplc="86863ED0">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51D4BF9"/>
    <w:multiLevelType w:val="hybridMultilevel"/>
    <w:tmpl w:val="3EE2CD76"/>
    <w:lvl w:ilvl="0" w:tplc="11B6D18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65D5A05"/>
    <w:multiLevelType w:val="hybridMultilevel"/>
    <w:tmpl w:val="5574D6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958253F"/>
    <w:multiLevelType w:val="hybridMultilevel"/>
    <w:tmpl w:val="2F3C8074"/>
    <w:lvl w:ilvl="0" w:tplc="86863ED0">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BBE29AC"/>
    <w:multiLevelType w:val="hybridMultilevel"/>
    <w:tmpl w:val="E788DFD0"/>
    <w:lvl w:ilvl="0" w:tplc="86863ED0">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E784F91"/>
    <w:multiLevelType w:val="hybridMultilevel"/>
    <w:tmpl w:val="D084CDF2"/>
    <w:lvl w:ilvl="0" w:tplc="86863ED0">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7206330"/>
    <w:multiLevelType w:val="hybridMultilevel"/>
    <w:tmpl w:val="0CF46A38"/>
    <w:lvl w:ilvl="0" w:tplc="88B4F158">
      <w:start w:val="1"/>
      <w:numFmt w:val="bullet"/>
      <w:lvlText w:val="-"/>
      <w:lvlJc w:val="left"/>
      <w:pPr>
        <w:tabs>
          <w:tab w:val="num" w:pos="720"/>
        </w:tabs>
        <w:ind w:left="720" w:hanging="360"/>
      </w:pPr>
      <w:rPr>
        <w:rFonts w:ascii="Times New Roman" w:hAnsi="Times New Roman" w:hint="default"/>
      </w:rPr>
    </w:lvl>
    <w:lvl w:ilvl="1" w:tplc="775C7AF2" w:tentative="1">
      <w:start w:val="1"/>
      <w:numFmt w:val="bullet"/>
      <w:lvlText w:val="-"/>
      <w:lvlJc w:val="left"/>
      <w:pPr>
        <w:tabs>
          <w:tab w:val="num" w:pos="1440"/>
        </w:tabs>
        <w:ind w:left="1440" w:hanging="360"/>
      </w:pPr>
      <w:rPr>
        <w:rFonts w:ascii="Times New Roman" w:hAnsi="Times New Roman" w:hint="default"/>
      </w:rPr>
    </w:lvl>
    <w:lvl w:ilvl="2" w:tplc="0FEC55B0" w:tentative="1">
      <w:start w:val="1"/>
      <w:numFmt w:val="bullet"/>
      <w:lvlText w:val="-"/>
      <w:lvlJc w:val="left"/>
      <w:pPr>
        <w:tabs>
          <w:tab w:val="num" w:pos="2160"/>
        </w:tabs>
        <w:ind w:left="2160" w:hanging="360"/>
      </w:pPr>
      <w:rPr>
        <w:rFonts w:ascii="Times New Roman" w:hAnsi="Times New Roman" w:hint="default"/>
      </w:rPr>
    </w:lvl>
    <w:lvl w:ilvl="3" w:tplc="A60A6A22" w:tentative="1">
      <w:start w:val="1"/>
      <w:numFmt w:val="bullet"/>
      <w:lvlText w:val="-"/>
      <w:lvlJc w:val="left"/>
      <w:pPr>
        <w:tabs>
          <w:tab w:val="num" w:pos="2880"/>
        </w:tabs>
        <w:ind w:left="2880" w:hanging="360"/>
      </w:pPr>
      <w:rPr>
        <w:rFonts w:ascii="Times New Roman" w:hAnsi="Times New Roman" w:hint="default"/>
      </w:rPr>
    </w:lvl>
    <w:lvl w:ilvl="4" w:tplc="FE34DD94" w:tentative="1">
      <w:start w:val="1"/>
      <w:numFmt w:val="bullet"/>
      <w:lvlText w:val="-"/>
      <w:lvlJc w:val="left"/>
      <w:pPr>
        <w:tabs>
          <w:tab w:val="num" w:pos="3600"/>
        </w:tabs>
        <w:ind w:left="3600" w:hanging="360"/>
      </w:pPr>
      <w:rPr>
        <w:rFonts w:ascii="Times New Roman" w:hAnsi="Times New Roman" w:hint="default"/>
      </w:rPr>
    </w:lvl>
    <w:lvl w:ilvl="5" w:tplc="19F05D20" w:tentative="1">
      <w:start w:val="1"/>
      <w:numFmt w:val="bullet"/>
      <w:lvlText w:val="-"/>
      <w:lvlJc w:val="left"/>
      <w:pPr>
        <w:tabs>
          <w:tab w:val="num" w:pos="4320"/>
        </w:tabs>
        <w:ind w:left="4320" w:hanging="360"/>
      </w:pPr>
      <w:rPr>
        <w:rFonts w:ascii="Times New Roman" w:hAnsi="Times New Roman" w:hint="default"/>
      </w:rPr>
    </w:lvl>
    <w:lvl w:ilvl="6" w:tplc="FBBAB52E" w:tentative="1">
      <w:start w:val="1"/>
      <w:numFmt w:val="bullet"/>
      <w:lvlText w:val="-"/>
      <w:lvlJc w:val="left"/>
      <w:pPr>
        <w:tabs>
          <w:tab w:val="num" w:pos="5040"/>
        </w:tabs>
        <w:ind w:left="5040" w:hanging="360"/>
      </w:pPr>
      <w:rPr>
        <w:rFonts w:ascii="Times New Roman" w:hAnsi="Times New Roman" w:hint="default"/>
      </w:rPr>
    </w:lvl>
    <w:lvl w:ilvl="7" w:tplc="29A02C90" w:tentative="1">
      <w:start w:val="1"/>
      <w:numFmt w:val="bullet"/>
      <w:lvlText w:val="-"/>
      <w:lvlJc w:val="left"/>
      <w:pPr>
        <w:tabs>
          <w:tab w:val="num" w:pos="5760"/>
        </w:tabs>
        <w:ind w:left="5760" w:hanging="360"/>
      </w:pPr>
      <w:rPr>
        <w:rFonts w:ascii="Times New Roman" w:hAnsi="Times New Roman" w:hint="default"/>
      </w:rPr>
    </w:lvl>
    <w:lvl w:ilvl="8" w:tplc="D3CCD9B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8164725"/>
    <w:multiLevelType w:val="hybridMultilevel"/>
    <w:tmpl w:val="D8B0718E"/>
    <w:lvl w:ilvl="0" w:tplc="ED2422FE">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8"/>
  </w:num>
  <w:num w:numId="5">
    <w:abstractNumId w:val="4"/>
  </w:num>
  <w:num w:numId="6">
    <w:abstractNumId w:val="15"/>
  </w:num>
  <w:num w:numId="7">
    <w:abstractNumId w:val="10"/>
  </w:num>
  <w:num w:numId="8">
    <w:abstractNumId w:val="16"/>
  </w:num>
  <w:num w:numId="9">
    <w:abstractNumId w:val="26"/>
  </w:num>
  <w:num w:numId="10">
    <w:abstractNumId w:val="22"/>
  </w:num>
  <w:num w:numId="11">
    <w:abstractNumId w:val="18"/>
  </w:num>
  <w:num w:numId="12">
    <w:abstractNumId w:val="7"/>
  </w:num>
  <w:num w:numId="13">
    <w:abstractNumId w:val="23"/>
  </w:num>
  <w:num w:numId="14">
    <w:abstractNumId w:val="20"/>
  </w:num>
  <w:num w:numId="15">
    <w:abstractNumId w:val="25"/>
  </w:num>
  <w:num w:numId="16">
    <w:abstractNumId w:val="0"/>
  </w:num>
  <w:num w:numId="17">
    <w:abstractNumId w:val="21"/>
  </w:num>
  <w:num w:numId="18">
    <w:abstractNumId w:val="17"/>
  </w:num>
  <w:num w:numId="19">
    <w:abstractNumId w:val="24"/>
  </w:num>
  <w:num w:numId="20">
    <w:abstractNumId w:val="12"/>
  </w:num>
  <w:num w:numId="21">
    <w:abstractNumId w:val="11"/>
  </w:num>
  <w:num w:numId="22">
    <w:abstractNumId w:val="13"/>
  </w:num>
  <w:num w:numId="23">
    <w:abstractNumId w:val="14"/>
  </w:num>
  <w:num w:numId="24">
    <w:abstractNumId w:val="2"/>
  </w:num>
  <w:num w:numId="25">
    <w:abstractNumId w:val="27"/>
  </w:num>
  <w:num w:numId="26">
    <w:abstractNumId w:val="19"/>
  </w:num>
  <w:num w:numId="27">
    <w:abstractNumId w:val="8"/>
  </w:num>
  <w:num w:numId="28">
    <w:abstractNumId w:val="9"/>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34F"/>
    <w:rsid w:val="000009F4"/>
    <w:rsid w:val="00015C74"/>
    <w:rsid w:val="000206A2"/>
    <w:rsid w:val="00033FA3"/>
    <w:rsid w:val="00054C2D"/>
    <w:rsid w:val="0006112A"/>
    <w:rsid w:val="000B48E7"/>
    <w:rsid w:val="000F5B4C"/>
    <w:rsid w:val="00134955"/>
    <w:rsid w:val="00134BFC"/>
    <w:rsid w:val="00135414"/>
    <w:rsid w:val="00143DE5"/>
    <w:rsid w:val="001475E1"/>
    <w:rsid w:val="0015746F"/>
    <w:rsid w:val="00191181"/>
    <w:rsid w:val="001D4A63"/>
    <w:rsid w:val="001E0DEA"/>
    <w:rsid w:val="001F320A"/>
    <w:rsid w:val="00202903"/>
    <w:rsid w:val="0020309B"/>
    <w:rsid w:val="00217AE0"/>
    <w:rsid w:val="0023229F"/>
    <w:rsid w:val="00233907"/>
    <w:rsid w:val="00270EEF"/>
    <w:rsid w:val="002C3038"/>
    <w:rsid w:val="002D2A64"/>
    <w:rsid w:val="003321C5"/>
    <w:rsid w:val="0038359D"/>
    <w:rsid w:val="003B3A22"/>
    <w:rsid w:val="003B4A5C"/>
    <w:rsid w:val="003E2FF6"/>
    <w:rsid w:val="003F3501"/>
    <w:rsid w:val="003F4456"/>
    <w:rsid w:val="00432DE8"/>
    <w:rsid w:val="00444C61"/>
    <w:rsid w:val="00453A04"/>
    <w:rsid w:val="00472E13"/>
    <w:rsid w:val="0049348B"/>
    <w:rsid w:val="00512B69"/>
    <w:rsid w:val="00513870"/>
    <w:rsid w:val="005176E4"/>
    <w:rsid w:val="00533D4C"/>
    <w:rsid w:val="00541F54"/>
    <w:rsid w:val="00554EB8"/>
    <w:rsid w:val="0056132C"/>
    <w:rsid w:val="0059394C"/>
    <w:rsid w:val="005A2DB9"/>
    <w:rsid w:val="005C3CA4"/>
    <w:rsid w:val="005F3415"/>
    <w:rsid w:val="006174A8"/>
    <w:rsid w:val="00620FD9"/>
    <w:rsid w:val="006417B3"/>
    <w:rsid w:val="006C03DB"/>
    <w:rsid w:val="006D6078"/>
    <w:rsid w:val="007060BF"/>
    <w:rsid w:val="00727E8B"/>
    <w:rsid w:val="00733630"/>
    <w:rsid w:val="00761D6D"/>
    <w:rsid w:val="007A5534"/>
    <w:rsid w:val="007C20BF"/>
    <w:rsid w:val="007F1C2A"/>
    <w:rsid w:val="0080134D"/>
    <w:rsid w:val="00852F20"/>
    <w:rsid w:val="008550CC"/>
    <w:rsid w:val="0086319C"/>
    <w:rsid w:val="00880551"/>
    <w:rsid w:val="008D3E53"/>
    <w:rsid w:val="00906375"/>
    <w:rsid w:val="00914340"/>
    <w:rsid w:val="009802BF"/>
    <w:rsid w:val="009E7C63"/>
    <w:rsid w:val="00A06CE0"/>
    <w:rsid w:val="00A7674E"/>
    <w:rsid w:val="00AA183B"/>
    <w:rsid w:val="00AD534F"/>
    <w:rsid w:val="00AE15B5"/>
    <w:rsid w:val="00AE35FC"/>
    <w:rsid w:val="00B02779"/>
    <w:rsid w:val="00B128A6"/>
    <w:rsid w:val="00B1463A"/>
    <w:rsid w:val="00B32F42"/>
    <w:rsid w:val="00B41882"/>
    <w:rsid w:val="00B5518F"/>
    <w:rsid w:val="00B86B0A"/>
    <w:rsid w:val="00BC5145"/>
    <w:rsid w:val="00BF5B3B"/>
    <w:rsid w:val="00C00C34"/>
    <w:rsid w:val="00C14A0E"/>
    <w:rsid w:val="00C368B8"/>
    <w:rsid w:val="00C412A0"/>
    <w:rsid w:val="00CC28D2"/>
    <w:rsid w:val="00CD38CD"/>
    <w:rsid w:val="00D24702"/>
    <w:rsid w:val="00D504EA"/>
    <w:rsid w:val="00D529FD"/>
    <w:rsid w:val="00D720C4"/>
    <w:rsid w:val="00D73564"/>
    <w:rsid w:val="00D77EA1"/>
    <w:rsid w:val="00DB386D"/>
    <w:rsid w:val="00DE0BF3"/>
    <w:rsid w:val="00DE35FD"/>
    <w:rsid w:val="00E11B0F"/>
    <w:rsid w:val="00E23598"/>
    <w:rsid w:val="00E454E8"/>
    <w:rsid w:val="00E67819"/>
    <w:rsid w:val="00E8531E"/>
    <w:rsid w:val="00E86F9E"/>
    <w:rsid w:val="00F170E4"/>
    <w:rsid w:val="00F222F0"/>
    <w:rsid w:val="00F523A3"/>
    <w:rsid w:val="00FA156C"/>
    <w:rsid w:val="00FC0BAA"/>
    <w:rsid w:val="00FD65DD"/>
    <w:rsid w:val="00FF0C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93591-F376-4C1F-B3D8-B7C999BC0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06A2"/>
    <w:pPr>
      <w:ind w:left="720"/>
      <w:contextualSpacing/>
    </w:pPr>
  </w:style>
  <w:style w:type="paragraph" w:styleId="En-tte">
    <w:name w:val="header"/>
    <w:basedOn w:val="Normal"/>
    <w:link w:val="En-tteCar"/>
    <w:uiPriority w:val="99"/>
    <w:unhideWhenUsed/>
    <w:rsid w:val="00B5518F"/>
    <w:pPr>
      <w:tabs>
        <w:tab w:val="center" w:pos="4536"/>
        <w:tab w:val="right" w:pos="9072"/>
      </w:tabs>
      <w:spacing w:line="240" w:lineRule="auto"/>
    </w:pPr>
  </w:style>
  <w:style w:type="character" w:customStyle="1" w:styleId="En-tteCar">
    <w:name w:val="En-tête Car"/>
    <w:basedOn w:val="Policepardfaut"/>
    <w:link w:val="En-tte"/>
    <w:uiPriority w:val="99"/>
    <w:rsid w:val="00B5518F"/>
  </w:style>
  <w:style w:type="paragraph" w:styleId="Pieddepage">
    <w:name w:val="footer"/>
    <w:basedOn w:val="Normal"/>
    <w:link w:val="PieddepageCar"/>
    <w:uiPriority w:val="99"/>
    <w:unhideWhenUsed/>
    <w:rsid w:val="00B5518F"/>
    <w:pPr>
      <w:tabs>
        <w:tab w:val="center" w:pos="4536"/>
        <w:tab w:val="right" w:pos="9072"/>
      </w:tabs>
      <w:spacing w:line="240" w:lineRule="auto"/>
    </w:pPr>
  </w:style>
  <w:style w:type="character" w:customStyle="1" w:styleId="PieddepageCar">
    <w:name w:val="Pied de page Car"/>
    <w:basedOn w:val="Policepardfaut"/>
    <w:link w:val="Pieddepage"/>
    <w:uiPriority w:val="99"/>
    <w:rsid w:val="00B5518F"/>
  </w:style>
  <w:style w:type="paragraph" w:styleId="NormalWeb">
    <w:name w:val="Normal (Web)"/>
    <w:basedOn w:val="Normal"/>
    <w:uiPriority w:val="99"/>
    <w:semiHidden/>
    <w:unhideWhenUsed/>
    <w:rsid w:val="00D77EA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2630">
      <w:bodyDiv w:val="1"/>
      <w:marLeft w:val="0"/>
      <w:marRight w:val="0"/>
      <w:marTop w:val="0"/>
      <w:marBottom w:val="0"/>
      <w:divBdr>
        <w:top w:val="none" w:sz="0" w:space="0" w:color="auto"/>
        <w:left w:val="none" w:sz="0" w:space="0" w:color="auto"/>
        <w:bottom w:val="none" w:sz="0" w:space="0" w:color="auto"/>
        <w:right w:val="none" w:sz="0" w:space="0" w:color="auto"/>
      </w:divBdr>
      <w:divsChild>
        <w:div w:id="206917812">
          <w:marLeft w:val="547"/>
          <w:marRight w:val="0"/>
          <w:marTop w:val="0"/>
          <w:marBottom w:val="0"/>
          <w:divBdr>
            <w:top w:val="none" w:sz="0" w:space="0" w:color="auto"/>
            <w:left w:val="none" w:sz="0" w:space="0" w:color="auto"/>
            <w:bottom w:val="none" w:sz="0" w:space="0" w:color="auto"/>
            <w:right w:val="none" w:sz="0" w:space="0" w:color="auto"/>
          </w:divBdr>
        </w:div>
        <w:div w:id="27950094">
          <w:marLeft w:val="547"/>
          <w:marRight w:val="0"/>
          <w:marTop w:val="0"/>
          <w:marBottom w:val="0"/>
          <w:divBdr>
            <w:top w:val="none" w:sz="0" w:space="0" w:color="auto"/>
            <w:left w:val="none" w:sz="0" w:space="0" w:color="auto"/>
            <w:bottom w:val="none" w:sz="0" w:space="0" w:color="auto"/>
            <w:right w:val="none" w:sz="0" w:space="0" w:color="auto"/>
          </w:divBdr>
        </w:div>
        <w:div w:id="1696150811">
          <w:marLeft w:val="547"/>
          <w:marRight w:val="0"/>
          <w:marTop w:val="0"/>
          <w:marBottom w:val="0"/>
          <w:divBdr>
            <w:top w:val="none" w:sz="0" w:space="0" w:color="auto"/>
            <w:left w:val="none" w:sz="0" w:space="0" w:color="auto"/>
            <w:bottom w:val="none" w:sz="0" w:space="0" w:color="auto"/>
            <w:right w:val="none" w:sz="0" w:space="0" w:color="auto"/>
          </w:divBdr>
        </w:div>
        <w:div w:id="100150784">
          <w:marLeft w:val="547"/>
          <w:marRight w:val="0"/>
          <w:marTop w:val="0"/>
          <w:marBottom w:val="0"/>
          <w:divBdr>
            <w:top w:val="none" w:sz="0" w:space="0" w:color="auto"/>
            <w:left w:val="none" w:sz="0" w:space="0" w:color="auto"/>
            <w:bottom w:val="none" w:sz="0" w:space="0" w:color="auto"/>
            <w:right w:val="none" w:sz="0" w:space="0" w:color="auto"/>
          </w:divBdr>
        </w:div>
        <w:div w:id="2119906715">
          <w:marLeft w:val="547"/>
          <w:marRight w:val="0"/>
          <w:marTop w:val="0"/>
          <w:marBottom w:val="0"/>
          <w:divBdr>
            <w:top w:val="none" w:sz="0" w:space="0" w:color="auto"/>
            <w:left w:val="none" w:sz="0" w:space="0" w:color="auto"/>
            <w:bottom w:val="none" w:sz="0" w:space="0" w:color="auto"/>
            <w:right w:val="none" w:sz="0" w:space="0" w:color="auto"/>
          </w:divBdr>
        </w:div>
      </w:divsChild>
    </w:div>
    <w:div w:id="60636373">
      <w:bodyDiv w:val="1"/>
      <w:marLeft w:val="0"/>
      <w:marRight w:val="0"/>
      <w:marTop w:val="0"/>
      <w:marBottom w:val="0"/>
      <w:divBdr>
        <w:top w:val="none" w:sz="0" w:space="0" w:color="auto"/>
        <w:left w:val="none" w:sz="0" w:space="0" w:color="auto"/>
        <w:bottom w:val="none" w:sz="0" w:space="0" w:color="auto"/>
        <w:right w:val="none" w:sz="0" w:space="0" w:color="auto"/>
      </w:divBdr>
    </w:div>
    <w:div w:id="259218653">
      <w:bodyDiv w:val="1"/>
      <w:marLeft w:val="0"/>
      <w:marRight w:val="0"/>
      <w:marTop w:val="0"/>
      <w:marBottom w:val="0"/>
      <w:divBdr>
        <w:top w:val="none" w:sz="0" w:space="0" w:color="auto"/>
        <w:left w:val="none" w:sz="0" w:space="0" w:color="auto"/>
        <w:bottom w:val="none" w:sz="0" w:space="0" w:color="auto"/>
        <w:right w:val="none" w:sz="0" w:space="0" w:color="auto"/>
      </w:divBdr>
      <w:divsChild>
        <w:div w:id="39743032">
          <w:marLeft w:val="446"/>
          <w:marRight w:val="0"/>
          <w:marTop w:val="0"/>
          <w:marBottom w:val="0"/>
          <w:divBdr>
            <w:top w:val="none" w:sz="0" w:space="0" w:color="auto"/>
            <w:left w:val="none" w:sz="0" w:space="0" w:color="auto"/>
            <w:bottom w:val="none" w:sz="0" w:space="0" w:color="auto"/>
            <w:right w:val="none" w:sz="0" w:space="0" w:color="auto"/>
          </w:divBdr>
        </w:div>
      </w:divsChild>
    </w:div>
    <w:div w:id="276716008">
      <w:bodyDiv w:val="1"/>
      <w:marLeft w:val="0"/>
      <w:marRight w:val="0"/>
      <w:marTop w:val="0"/>
      <w:marBottom w:val="0"/>
      <w:divBdr>
        <w:top w:val="none" w:sz="0" w:space="0" w:color="auto"/>
        <w:left w:val="none" w:sz="0" w:space="0" w:color="auto"/>
        <w:bottom w:val="none" w:sz="0" w:space="0" w:color="auto"/>
        <w:right w:val="none" w:sz="0" w:space="0" w:color="auto"/>
      </w:divBdr>
    </w:div>
    <w:div w:id="597560377">
      <w:bodyDiv w:val="1"/>
      <w:marLeft w:val="0"/>
      <w:marRight w:val="0"/>
      <w:marTop w:val="0"/>
      <w:marBottom w:val="0"/>
      <w:divBdr>
        <w:top w:val="none" w:sz="0" w:space="0" w:color="auto"/>
        <w:left w:val="none" w:sz="0" w:space="0" w:color="auto"/>
        <w:bottom w:val="none" w:sz="0" w:space="0" w:color="auto"/>
        <w:right w:val="none" w:sz="0" w:space="0" w:color="auto"/>
      </w:divBdr>
    </w:div>
    <w:div w:id="705299793">
      <w:bodyDiv w:val="1"/>
      <w:marLeft w:val="0"/>
      <w:marRight w:val="0"/>
      <w:marTop w:val="0"/>
      <w:marBottom w:val="0"/>
      <w:divBdr>
        <w:top w:val="none" w:sz="0" w:space="0" w:color="auto"/>
        <w:left w:val="none" w:sz="0" w:space="0" w:color="auto"/>
        <w:bottom w:val="none" w:sz="0" w:space="0" w:color="auto"/>
        <w:right w:val="none" w:sz="0" w:space="0" w:color="auto"/>
      </w:divBdr>
      <w:divsChild>
        <w:div w:id="1102334161">
          <w:marLeft w:val="446"/>
          <w:marRight w:val="0"/>
          <w:marTop w:val="0"/>
          <w:marBottom w:val="0"/>
          <w:divBdr>
            <w:top w:val="none" w:sz="0" w:space="0" w:color="auto"/>
            <w:left w:val="none" w:sz="0" w:space="0" w:color="auto"/>
            <w:bottom w:val="none" w:sz="0" w:space="0" w:color="auto"/>
            <w:right w:val="none" w:sz="0" w:space="0" w:color="auto"/>
          </w:divBdr>
        </w:div>
      </w:divsChild>
    </w:div>
    <w:div w:id="913515622">
      <w:bodyDiv w:val="1"/>
      <w:marLeft w:val="0"/>
      <w:marRight w:val="0"/>
      <w:marTop w:val="0"/>
      <w:marBottom w:val="0"/>
      <w:divBdr>
        <w:top w:val="none" w:sz="0" w:space="0" w:color="auto"/>
        <w:left w:val="none" w:sz="0" w:space="0" w:color="auto"/>
        <w:bottom w:val="none" w:sz="0" w:space="0" w:color="auto"/>
        <w:right w:val="none" w:sz="0" w:space="0" w:color="auto"/>
      </w:divBdr>
      <w:divsChild>
        <w:div w:id="1484852710">
          <w:marLeft w:val="547"/>
          <w:marRight w:val="0"/>
          <w:marTop w:val="0"/>
          <w:marBottom w:val="0"/>
          <w:divBdr>
            <w:top w:val="none" w:sz="0" w:space="0" w:color="auto"/>
            <w:left w:val="none" w:sz="0" w:space="0" w:color="auto"/>
            <w:bottom w:val="none" w:sz="0" w:space="0" w:color="auto"/>
            <w:right w:val="none" w:sz="0" w:space="0" w:color="auto"/>
          </w:divBdr>
        </w:div>
        <w:div w:id="1893733339">
          <w:marLeft w:val="547"/>
          <w:marRight w:val="0"/>
          <w:marTop w:val="0"/>
          <w:marBottom w:val="0"/>
          <w:divBdr>
            <w:top w:val="none" w:sz="0" w:space="0" w:color="auto"/>
            <w:left w:val="none" w:sz="0" w:space="0" w:color="auto"/>
            <w:bottom w:val="none" w:sz="0" w:space="0" w:color="auto"/>
            <w:right w:val="none" w:sz="0" w:space="0" w:color="auto"/>
          </w:divBdr>
        </w:div>
        <w:div w:id="505632013">
          <w:marLeft w:val="547"/>
          <w:marRight w:val="0"/>
          <w:marTop w:val="0"/>
          <w:marBottom w:val="0"/>
          <w:divBdr>
            <w:top w:val="none" w:sz="0" w:space="0" w:color="auto"/>
            <w:left w:val="none" w:sz="0" w:space="0" w:color="auto"/>
            <w:bottom w:val="none" w:sz="0" w:space="0" w:color="auto"/>
            <w:right w:val="none" w:sz="0" w:space="0" w:color="auto"/>
          </w:divBdr>
        </w:div>
        <w:div w:id="721489556">
          <w:marLeft w:val="547"/>
          <w:marRight w:val="0"/>
          <w:marTop w:val="0"/>
          <w:marBottom w:val="0"/>
          <w:divBdr>
            <w:top w:val="none" w:sz="0" w:space="0" w:color="auto"/>
            <w:left w:val="none" w:sz="0" w:space="0" w:color="auto"/>
            <w:bottom w:val="none" w:sz="0" w:space="0" w:color="auto"/>
            <w:right w:val="none" w:sz="0" w:space="0" w:color="auto"/>
          </w:divBdr>
        </w:div>
        <w:div w:id="188570171">
          <w:marLeft w:val="547"/>
          <w:marRight w:val="0"/>
          <w:marTop w:val="0"/>
          <w:marBottom w:val="0"/>
          <w:divBdr>
            <w:top w:val="none" w:sz="0" w:space="0" w:color="auto"/>
            <w:left w:val="none" w:sz="0" w:space="0" w:color="auto"/>
            <w:bottom w:val="none" w:sz="0" w:space="0" w:color="auto"/>
            <w:right w:val="none" w:sz="0" w:space="0" w:color="auto"/>
          </w:divBdr>
        </w:div>
      </w:divsChild>
    </w:div>
    <w:div w:id="1164203255">
      <w:bodyDiv w:val="1"/>
      <w:marLeft w:val="0"/>
      <w:marRight w:val="0"/>
      <w:marTop w:val="0"/>
      <w:marBottom w:val="0"/>
      <w:divBdr>
        <w:top w:val="none" w:sz="0" w:space="0" w:color="auto"/>
        <w:left w:val="none" w:sz="0" w:space="0" w:color="auto"/>
        <w:bottom w:val="none" w:sz="0" w:space="0" w:color="auto"/>
        <w:right w:val="none" w:sz="0" w:space="0" w:color="auto"/>
      </w:divBdr>
      <w:divsChild>
        <w:div w:id="478153544">
          <w:marLeft w:val="547"/>
          <w:marRight w:val="0"/>
          <w:marTop w:val="0"/>
          <w:marBottom w:val="0"/>
          <w:divBdr>
            <w:top w:val="none" w:sz="0" w:space="0" w:color="auto"/>
            <w:left w:val="none" w:sz="0" w:space="0" w:color="auto"/>
            <w:bottom w:val="none" w:sz="0" w:space="0" w:color="auto"/>
            <w:right w:val="none" w:sz="0" w:space="0" w:color="auto"/>
          </w:divBdr>
        </w:div>
      </w:divsChild>
    </w:div>
    <w:div w:id="1330642982">
      <w:bodyDiv w:val="1"/>
      <w:marLeft w:val="0"/>
      <w:marRight w:val="0"/>
      <w:marTop w:val="0"/>
      <w:marBottom w:val="0"/>
      <w:divBdr>
        <w:top w:val="none" w:sz="0" w:space="0" w:color="auto"/>
        <w:left w:val="none" w:sz="0" w:space="0" w:color="auto"/>
        <w:bottom w:val="none" w:sz="0" w:space="0" w:color="auto"/>
        <w:right w:val="none" w:sz="0" w:space="0" w:color="auto"/>
      </w:divBdr>
    </w:div>
    <w:div w:id="1564172587">
      <w:bodyDiv w:val="1"/>
      <w:marLeft w:val="0"/>
      <w:marRight w:val="0"/>
      <w:marTop w:val="0"/>
      <w:marBottom w:val="0"/>
      <w:divBdr>
        <w:top w:val="none" w:sz="0" w:space="0" w:color="auto"/>
        <w:left w:val="none" w:sz="0" w:space="0" w:color="auto"/>
        <w:bottom w:val="none" w:sz="0" w:space="0" w:color="auto"/>
        <w:right w:val="none" w:sz="0" w:space="0" w:color="auto"/>
      </w:divBdr>
      <w:divsChild>
        <w:div w:id="132021294">
          <w:marLeft w:val="547"/>
          <w:marRight w:val="0"/>
          <w:marTop w:val="0"/>
          <w:marBottom w:val="0"/>
          <w:divBdr>
            <w:top w:val="none" w:sz="0" w:space="0" w:color="auto"/>
            <w:left w:val="none" w:sz="0" w:space="0" w:color="auto"/>
            <w:bottom w:val="none" w:sz="0" w:space="0" w:color="auto"/>
            <w:right w:val="none" w:sz="0" w:space="0" w:color="auto"/>
          </w:divBdr>
        </w:div>
        <w:div w:id="198058109">
          <w:marLeft w:val="547"/>
          <w:marRight w:val="0"/>
          <w:marTop w:val="0"/>
          <w:marBottom w:val="0"/>
          <w:divBdr>
            <w:top w:val="none" w:sz="0" w:space="0" w:color="auto"/>
            <w:left w:val="none" w:sz="0" w:space="0" w:color="auto"/>
            <w:bottom w:val="none" w:sz="0" w:space="0" w:color="auto"/>
            <w:right w:val="none" w:sz="0" w:space="0" w:color="auto"/>
          </w:divBdr>
        </w:div>
      </w:divsChild>
    </w:div>
    <w:div w:id="1662153384">
      <w:bodyDiv w:val="1"/>
      <w:marLeft w:val="0"/>
      <w:marRight w:val="0"/>
      <w:marTop w:val="0"/>
      <w:marBottom w:val="0"/>
      <w:divBdr>
        <w:top w:val="none" w:sz="0" w:space="0" w:color="auto"/>
        <w:left w:val="none" w:sz="0" w:space="0" w:color="auto"/>
        <w:bottom w:val="none" w:sz="0" w:space="0" w:color="auto"/>
        <w:right w:val="none" w:sz="0" w:space="0" w:color="auto"/>
      </w:divBdr>
    </w:div>
    <w:div w:id="1817528714">
      <w:bodyDiv w:val="1"/>
      <w:marLeft w:val="0"/>
      <w:marRight w:val="0"/>
      <w:marTop w:val="0"/>
      <w:marBottom w:val="0"/>
      <w:divBdr>
        <w:top w:val="none" w:sz="0" w:space="0" w:color="auto"/>
        <w:left w:val="none" w:sz="0" w:space="0" w:color="auto"/>
        <w:bottom w:val="none" w:sz="0" w:space="0" w:color="auto"/>
        <w:right w:val="none" w:sz="0" w:space="0" w:color="auto"/>
      </w:divBdr>
      <w:divsChild>
        <w:div w:id="1267274700">
          <w:marLeft w:val="907"/>
          <w:marRight w:val="0"/>
          <w:marTop w:val="0"/>
          <w:marBottom w:val="0"/>
          <w:divBdr>
            <w:top w:val="none" w:sz="0" w:space="0" w:color="auto"/>
            <w:left w:val="none" w:sz="0" w:space="0" w:color="auto"/>
            <w:bottom w:val="none" w:sz="0" w:space="0" w:color="auto"/>
            <w:right w:val="none" w:sz="0" w:space="0" w:color="auto"/>
          </w:divBdr>
        </w:div>
        <w:div w:id="1684741730">
          <w:marLeft w:val="907"/>
          <w:marRight w:val="0"/>
          <w:marTop w:val="0"/>
          <w:marBottom w:val="0"/>
          <w:divBdr>
            <w:top w:val="none" w:sz="0" w:space="0" w:color="auto"/>
            <w:left w:val="none" w:sz="0" w:space="0" w:color="auto"/>
            <w:bottom w:val="none" w:sz="0" w:space="0" w:color="auto"/>
            <w:right w:val="none" w:sz="0" w:space="0" w:color="auto"/>
          </w:divBdr>
        </w:div>
        <w:div w:id="216283686">
          <w:marLeft w:val="907"/>
          <w:marRight w:val="0"/>
          <w:marTop w:val="0"/>
          <w:marBottom w:val="0"/>
          <w:divBdr>
            <w:top w:val="none" w:sz="0" w:space="0" w:color="auto"/>
            <w:left w:val="none" w:sz="0" w:space="0" w:color="auto"/>
            <w:bottom w:val="none" w:sz="0" w:space="0" w:color="auto"/>
            <w:right w:val="none" w:sz="0" w:space="0" w:color="auto"/>
          </w:divBdr>
        </w:div>
      </w:divsChild>
    </w:div>
    <w:div w:id="1832599600">
      <w:bodyDiv w:val="1"/>
      <w:marLeft w:val="0"/>
      <w:marRight w:val="0"/>
      <w:marTop w:val="0"/>
      <w:marBottom w:val="0"/>
      <w:divBdr>
        <w:top w:val="none" w:sz="0" w:space="0" w:color="auto"/>
        <w:left w:val="none" w:sz="0" w:space="0" w:color="auto"/>
        <w:bottom w:val="none" w:sz="0" w:space="0" w:color="auto"/>
        <w:right w:val="none" w:sz="0" w:space="0" w:color="auto"/>
      </w:divBdr>
      <w:divsChild>
        <w:div w:id="1973710952">
          <w:marLeft w:val="547"/>
          <w:marRight w:val="0"/>
          <w:marTop w:val="0"/>
          <w:marBottom w:val="0"/>
          <w:divBdr>
            <w:top w:val="none" w:sz="0" w:space="0" w:color="auto"/>
            <w:left w:val="none" w:sz="0" w:space="0" w:color="auto"/>
            <w:bottom w:val="none" w:sz="0" w:space="0" w:color="auto"/>
            <w:right w:val="none" w:sz="0" w:space="0" w:color="auto"/>
          </w:divBdr>
        </w:div>
        <w:div w:id="1518619513">
          <w:marLeft w:val="547"/>
          <w:marRight w:val="0"/>
          <w:marTop w:val="0"/>
          <w:marBottom w:val="0"/>
          <w:divBdr>
            <w:top w:val="none" w:sz="0" w:space="0" w:color="auto"/>
            <w:left w:val="none" w:sz="0" w:space="0" w:color="auto"/>
            <w:bottom w:val="none" w:sz="0" w:space="0" w:color="auto"/>
            <w:right w:val="none" w:sz="0" w:space="0" w:color="auto"/>
          </w:divBdr>
        </w:div>
      </w:divsChild>
    </w:div>
    <w:div w:id="1854299051">
      <w:bodyDiv w:val="1"/>
      <w:marLeft w:val="0"/>
      <w:marRight w:val="0"/>
      <w:marTop w:val="0"/>
      <w:marBottom w:val="0"/>
      <w:divBdr>
        <w:top w:val="none" w:sz="0" w:space="0" w:color="auto"/>
        <w:left w:val="none" w:sz="0" w:space="0" w:color="auto"/>
        <w:bottom w:val="none" w:sz="0" w:space="0" w:color="auto"/>
        <w:right w:val="none" w:sz="0" w:space="0" w:color="auto"/>
      </w:divBdr>
      <w:divsChild>
        <w:div w:id="1805657063">
          <w:marLeft w:val="547"/>
          <w:marRight w:val="0"/>
          <w:marTop w:val="0"/>
          <w:marBottom w:val="0"/>
          <w:divBdr>
            <w:top w:val="none" w:sz="0" w:space="0" w:color="auto"/>
            <w:left w:val="none" w:sz="0" w:space="0" w:color="auto"/>
            <w:bottom w:val="none" w:sz="0" w:space="0" w:color="auto"/>
            <w:right w:val="none" w:sz="0" w:space="0" w:color="auto"/>
          </w:divBdr>
        </w:div>
        <w:div w:id="1609661151">
          <w:marLeft w:val="547"/>
          <w:marRight w:val="0"/>
          <w:marTop w:val="0"/>
          <w:marBottom w:val="0"/>
          <w:divBdr>
            <w:top w:val="none" w:sz="0" w:space="0" w:color="auto"/>
            <w:left w:val="none" w:sz="0" w:space="0" w:color="auto"/>
            <w:bottom w:val="none" w:sz="0" w:space="0" w:color="auto"/>
            <w:right w:val="none" w:sz="0" w:space="0" w:color="auto"/>
          </w:divBdr>
        </w:div>
      </w:divsChild>
    </w:div>
    <w:div w:id="1862011001">
      <w:bodyDiv w:val="1"/>
      <w:marLeft w:val="0"/>
      <w:marRight w:val="0"/>
      <w:marTop w:val="0"/>
      <w:marBottom w:val="0"/>
      <w:divBdr>
        <w:top w:val="none" w:sz="0" w:space="0" w:color="auto"/>
        <w:left w:val="none" w:sz="0" w:space="0" w:color="auto"/>
        <w:bottom w:val="none" w:sz="0" w:space="0" w:color="auto"/>
        <w:right w:val="none" w:sz="0" w:space="0" w:color="auto"/>
      </w:divBdr>
    </w:div>
    <w:div w:id="1887256127">
      <w:bodyDiv w:val="1"/>
      <w:marLeft w:val="0"/>
      <w:marRight w:val="0"/>
      <w:marTop w:val="0"/>
      <w:marBottom w:val="0"/>
      <w:divBdr>
        <w:top w:val="none" w:sz="0" w:space="0" w:color="auto"/>
        <w:left w:val="none" w:sz="0" w:space="0" w:color="auto"/>
        <w:bottom w:val="none" w:sz="0" w:space="0" w:color="auto"/>
        <w:right w:val="none" w:sz="0" w:space="0" w:color="auto"/>
      </w:divBdr>
      <w:divsChild>
        <w:div w:id="411856079">
          <w:marLeft w:val="547"/>
          <w:marRight w:val="0"/>
          <w:marTop w:val="0"/>
          <w:marBottom w:val="0"/>
          <w:divBdr>
            <w:top w:val="none" w:sz="0" w:space="0" w:color="auto"/>
            <w:left w:val="none" w:sz="0" w:space="0" w:color="auto"/>
            <w:bottom w:val="none" w:sz="0" w:space="0" w:color="auto"/>
            <w:right w:val="none" w:sz="0" w:space="0" w:color="auto"/>
          </w:divBdr>
        </w:div>
      </w:divsChild>
    </w:div>
    <w:div w:id="1893350402">
      <w:bodyDiv w:val="1"/>
      <w:marLeft w:val="0"/>
      <w:marRight w:val="0"/>
      <w:marTop w:val="0"/>
      <w:marBottom w:val="0"/>
      <w:divBdr>
        <w:top w:val="none" w:sz="0" w:space="0" w:color="auto"/>
        <w:left w:val="none" w:sz="0" w:space="0" w:color="auto"/>
        <w:bottom w:val="none" w:sz="0" w:space="0" w:color="auto"/>
        <w:right w:val="none" w:sz="0" w:space="0" w:color="auto"/>
      </w:divBdr>
      <w:divsChild>
        <w:div w:id="1618953734">
          <w:marLeft w:val="547"/>
          <w:marRight w:val="0"/>
          <w:marTop w:val="0"/>
          <w:marBottom w:val="0"/>
          <w:divBdr>
            <w:top w:val="none" w:sz="0" w:space="0" w:color="auto"/>
            <w:left w:val="none" w:sz="0" w:space="0" w:color="auto"/>
            <w:bottom w:val="none" w:sz="0" w:space="0" w:color="auto"/>
            <w:right w:val="none" w:sz="0" w:space="0" w:color="auto"/>
          </w:divBdr>
        </w:div>
        <w:div w:id="1688091483">
          <w:marLeft w:val="1166"/>
          <w:marRight w:val="0"/>
          <w:marTop w:val="0"/>
          <w:marBottom w:val="0"/>
          <w:divBdr>
            <w:top w:val="none" w:sz="0" w:space="0" w:color="auto"/>
            <w:left w:val="none" w:sz="0" w:space="0" w:color="auto"/>
            <w:bottom w:val="none" w:sz="0" w:space="0" w:color="auto"/>
            <w:right w:val="none" w:sz="0" w:space="0" w:color="auto"/>
          </w:divBdr>
        </w:div>
        <w:div w:id="2009673512">
          <w:marLeft w:val="1166"/>
          <w:marRight w:val="0"/>
          <w:marTop w:val="0"/>
          <w:marBottom w:val="0"/>
          <w:divBdr>
            <w:top w:val="none" w:sz="0" w:space="0" w:color="auto"/>
            <w:left w:val="none" w:sz="0" w:space="0" w:color="auto"/>
            <w:bottom w:val="none" w:sz="0" w:space="0" w:color="auto"/>
            <w:right w:val="none" w:sz="0" w:space="0" w:color="auto"/>
          </w:divBdr>
        </w:div>
        <w:div w:id="373966926">
          <w:marLeft w:val="1166"/>
          <w:marRight w:val="0"/>
          <w:marTop w:val="0"/>
          <w:marBottom w:val="0"/>
          <w:divBdr>
            <w:top w:val="none" w:sz="0" w:space="0" w:color="auto"/>
            <w:left w:val="none" w:sz="0" w:space="0" w:color="auto"/>
            <w:bottom w:val="none" w:sz="0" w:space="0" w:color="auto"/>
            <w:right w:val="none" w:sz="0" w:space="0" w:color="auto"/>
          </w:divBdr>
        </w:div>
        <w:div w:id="256594795">
          <w:marLeft w:val="1166"/>
          <w:marRight w:val="0"/>
          <w:marTop w:val="0"/>
          <w:marBottom w:val="0"/>
          <w:divBdr>
            <w:top w:val="none" w:sz="0" w:space="0" w:color="auto"/>
            <w:left w:val="none" w:sz="0" w:space="0" w:color="auto"/>
            <w:bottom w:val="none" w:sz="0" w:space="0" w:color="auto"/>
            <w:right w:val="none" w:sz="0" w:space="0" w:color="auto"/>
          </w:divBdr>
        </w:div>
        <w:div w:id="1870288938">
          <w:marLeft w:val="1166"/>
          <w:marRight w:val="0"/>
          <w:marTop w:val="0"/>
          <w:marBottom w:val="0"/>
          <w:divBdr>
            <w:top w:val="none" w:sz="0" w:space="0" w:color="auto"/>
            <w:left w:val="none" w:sz="0" w:space="0" w:color="auto"/>
            <w:bottom w:val="none" w:sz="0" w:space="0" w:color="auto"/>
            <w:right w:val="none" w:sz="0" w:space="0" w:color="auto"/>
          </w:divBdr>
        </w:div>
      </w:divsChild>
    </w:div>
    <w:div w:id="1944605023">
      <w:bodyDiv w:val="1"/>
      <w:marLeft w:val="0"/>
      <w:marRight w:val="0"/>
      <w:marTop w:val="0"/>
      <w:marBottom w:val="0"/>
      <w:divBdr>
        <w:top w:val="none" w:sz="0" w:space="0" w:color="auto"/>
        <w:left w:val="none" w:sz="0" w:space="0" w:color="auto"/>
        <w:bottom w:val="none" w:sz="0" w:space="0" w:color="auto"/>
        <w:right w:val="none" w:sz="0" w:space="0" w:color="auto"/>
      </w:divBdr>
      <w:divsChild>
        <w:div w:id="210112826">
          <w:marLeft w:val="446"/>
          <w:marRight w:val="0"/>
          <w:marTop w:val="0"/>
          <w:marBottom w:val="0"/>
          <w:divBdr>
            <w:top w:val="none" w:sz="0" w:space="0" w:color="auto"/>
            <w:left w:val="none" w:sz="0" w:space="0" w:color="auto"/>
            <w:bottom w:val="none" w:sz="0" w:space="0" w:color="auto"/>
            <w:right w:val="none" w:sz="0" w:space="0" w:color="auto"/>
          </w:divBdr>
        </w:div>
      </w:divsChild>
    </w:div>
    <w:div w:id="208089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619</TotalTime>
  <Pages>12</Pages>
  <Words>4570</Words>
  <Characters>25139</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
    </vt:vector>
  </TitlesOfParts>
  <Company>Montpellier Business School</Company>
  <LinksUpToDate>false</LinksUpToDate>
  <CharactersWithSpaces>29650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Marouane KHALLOUK</dc:creator>
  <cp:keywords/>
  <dc:description/>
  <cp:lastModifiedBy>Marouane KHALLOUK</cp:lastModifiedBy>
  <cp:revision>64</cp:revision>
  <dcterms:created xsi:type="dcterms:W3CDTF">2017-05-12T08:03:00Z</dcterms:created>
  <dcterms:modified xsi:type="dcterms:W3CDTF">2017-06-06T21:32:00Z</dcterms:modified>
</cp:coreProperties>
</file>