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A" w:rsidRDefault="00B845ED" w:rsidP="00BA3CA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center"/>
        <w:textAlignment w:val="baseline"/>
        <w:rPr>
          <w:rFonts w:ascii="Arial" w:eastAsia="MS Gothic" w:hAnsi="Arial"/>
          <w:color w:val="000000"/>
          <w:kern w:val="24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38800" cy="1133475"/>
            <wp:effectExtent l="0" t="0" r="0" b="9525"/>
            <wp:docPr id="1" name="Image 3" descr="https://sites.google.com/site/journeeabbegregoire2017/_/rsrc/1474453541471/home/Bandeau%20FR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sites.google.com/site/journeeabbegregoire2017/_/rsrc/1474453541471/home/Bandeau%20FR%2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8FA">
        <w:rPr>
          <w:rFonts w:ascii="Arial" w:eastAsia="MS Gothic" w:hAnsi="Arial"/>
          <w:color w:val="000000"/>
          <w:kern w:val="24"/>
          <w:sz w:val="18"/>
          <w:szCs w:val="18"/>
          <w:lang w:eastAsia="fr-FR"/>
        </w:rPr>
        <w:t xml:space="preserve"> </w:t>
      </w:r>
    </w:p>
    <w:p w:rsidR="00A508FA" w:rsidRPr="00BA3CA0" w:rsidRDefault="00A508FA" w:rsidP="00BA3CA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center"/>
        <w:textAlignment w:val="baseline"/>
        <w:rPr>
          <w:rFonts w:ascii="Arial" w:eastAsia="MS Gothic" w:hAnsi="Arial"/>
          <w:color w:val="000000"/>
          <w:kern w:val="24"/>
          <w:sz w:val="32"/>
          <w:szCs w:val="32"/>
          <w:lang w:eastAsia="fr-FR"/>
        </w:rPr>
      </w:pPr>
      <w:r w:rsidRPr="00BA3CA0">
        <w:rPr>
          <w:rFonts w:ascii="Arial" w:eastAsia="MS Gothic" w:hAnsi="Arial"/>
          <w:color w:val="000000"/>
          <w:kern w:val="24"/>
          <w:sz w:val="32"/>
          <w:szCs w:val="32"/>
          <w:lang w:eastAsia="fr-FR"/>
        </w:rPr>
        <w:t>APPEL A COMMUNICATIONS</w:t>
      </w:r>
    </w:p>
    <w:p w:rsidR="00A508FA" w:rsidRDefault="00A508FA" w:rsidP="00BA3CA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center"/>
        <w:textAlignment w:val="baseline"/>
        <w:rPr>
          <w:rFonts w:ascii="Times New Roman" w:eastAsia="MS Gothic" w:hAnsi="Times New Roman"/>
          <w:b/>
          <w:color w:val="000000"/>
          <w:kern w:val="24"/>
          <w:sz w:val="28"/>
          <w:szCs w:val="28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8"/>
          <w:szCs w:val="28"/>
          <w:lang w:eastAsia="fr-FR"/>
        </w:rPr>
        <w:t xml:space="preserve">Special Interest Groupe : </w:t>
      </w:r>
      <w:r w:rsidRPr="00BA3CA0">
        <w:rPr>
          <w:rFonts w:ascii="Times New Roman" w:eastAsia="MS Gothic" w:hAnsi="Times New Roman"/>
          <w:b/>
          <w:color w:val="000000"/>
          <w:kern w:val="24"/>
          <w:sz w:val="28"/>
          <w:szCs w:val="28"/>
          <w:lang w:eastAsia="fr-FR"/>
        </w:rPr>
        <w:t>Innovation et Pérennité des organisations</w:t>
      </w:r>
    </w:p>
    <w:p w:rsidR="00A508FA" w:rsidRPr="00BA3CA0" w:rsidRDefault="00A508FA" w:rsidP="00BA3CA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center"/>
        <w:textAlignment w:val="baseline"/>
        <w:rPr>
          <w:rFonts w:ascii="Times New Roman" w:eastAsia="MS Gothic" w:hAnsi="Times New Roman"/>
          <w:color w:val="000000"/>
          <w:kern w:val="24"/>
          <w:sz w:val="28"/>
          <w:szCs w:val="28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8"/>
          <w:szCs w:val="28"/>
          <w:lang w:eastAsia="fr-FR"/>
        </w:rPr>
        <w:t xml:space="preserve">Organisé par </w:t>
      </w:r>
      <w:r>
        <w:rPr>
          <w:rFonts w:ascii="Times New Roman" w:eastAsia="MS Gothic" w:hAnsi="Times New Roman"/>
          <w:b/>
          <w:color w:val="000000"/>
          <w:kern w:val="24"/>
          <w:sz w:val="28"/>
          <w:szCs w:val="28"/>
          <w:lang w:eastAsia="fr-FR"/>
        </w:rPr>
        <w:t>Sophie Mignon (Université de Montpellier – MRM - axe Innovation - et RRI)</w:t>
      </w:r>
    </w:p>
    <w:p w:rsidR="00A508FA" w:rsidRPr="00BA3CA0" w:rsidRDefault="00A508FA" w:rsidP="00BA3CA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center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</w:p>
    <w:p w:rsidR="00A508FA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</w:p>
    <w:p w:rsidR="00A508FA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Le CNAM organise le 28 mars 2017 à Paris la </w:t>
      </w:r>
      <w:r w:rsidRPr="00BA3CA0">
        <w:rPr>
          <w:rFonts w:ascii="Times New Roman" w:eastAsia="MS Gothic" w:hAnsi="Times New Roman"/>
          <w:color w:val="FF0000"/>
          <w:kern w:val="24"/>
          <w:sz w:val="24"/>
          <w:szCs w:val="24"/>
          <w:lang w:eastAsia="fr-FR"/>
        </w:rPr>
        <w:t>2</w:t>
      </w:r>
      <w:r w:rsidRPr="00BA3CA0">
        <w:rPr>
          <w:rFonts w:ascii="Times New Roman" w:eastAsia="MS Gothic" w:hAnsi="Times New Roman"/>
          <w:color w:val="FF0000"/>
          <w:kern w:val="24"/>
          <w:sz w:val="24"/>
          <w:szCs w:val="24"/>
          <w:vertAlign w:val="superscript"/>
          <w:lang w:eastAsia="fr-FR"/>
        </w:rPr>
        <w:t>nd</w:t>
      </w:r>
      <w:r w:rsidRPr="00BA3CA0">
        <w:rPr>
          <w:rFonts w:ascii="Times New Roman" w:eastAsia="MS Gothic" w:hAnsi="Times New Roman"/>
          <w:color w:val="FF0000"/>
          <w:kern w:val="24"/>
          <w:sz w:val="24"/>
          <w:szCs w:val="24"/>
          <w:lang w:eastAsia="fr-FR"/>
        </w:rPr>
        <w:t xml:space="preserve"> Journée Innovation Ab</w:t>
      </w:r>
      <w:r>
        <w:rPr>
          <w:rFonts w:ascii="Times New Roman" w:eastAsia="MS Gothic" w:hAnsi="Times New Roman"/>
          <w:color w:val="FF0000"/>
          <w:kern w:val="24"/>
          <w:sz w:val="24"/>
          <w:szCs w:val="24"/>
          <w:lang w:eastAsia="fr-FR"/>
        </w:rPr>
        <w:t>bé</w:t>
      </w:r>
      <w:r w:rsidRPr="00BA3CA0">
        <w:rPr>
          <w:rFonts w:ascii="Times New Roman" w:eastAsia="MS Gothic" w:hAnsi="Times New Roman"/>
          <w:color w:val="FF0000"/>
          <w:kern w:val="24"/>
          <w:sz w:val="24"/>
          <w:szCs w:val="24"/>
          <w:lang w:eastAsia="fr-FR"/>
        </w:rPr>
        <w:t xml:space="preserve"> Grégoire 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(JAG). Dans ce cadre, le </w:t>
      </w:r>
      <w:r w:rsidRPr="00BA3CA0">
        <w:rPr>
          <w:rFonts w:ascii="Times New Roman" w:eastAsia="MS Gothic" w:hAnsi="Times New Roman"/>
          <w:i/>
          <w:color w:val="000000"/>
          <w:kern w:val="24"/>
          <w:sz w:val="24"/>
          <w:szCs w:val="24"/>
          <w:lang w:eastAsia="fr-FR"/>
        </w:rPr>
        <w:t>Special Interst Group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 « </w:t>
      </w:r>
      <w:r w:rsidRPr="00E02BEB">
        <w:rPr>
          <w:rFonts w:ascii="Times New Roman" w:eastAsia="MS Gothic" w:hAnsi="Times New Roman"/>
          <w:b/>
          <w:color w:val="000000"/>
          <w:kern w:val="24"/>
          <w:sz w:val="24"/>
          <w:szCs w:val="24"/>
          <w:lang w:eastAsia="fr-FR"/>
        </w:rPr>
        <w:t>Innovation et Pérennité des organisations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 » vous indique plus en détail les attentes pour les soumissions liées à cette thématique. </w:t>
      </w:r>
    </w:p>
    <w:p w:rsidR="00A508FA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</w:p>
    <w:p w:rsidR="00A508FA" w:rsidRPr="00BA3CA0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La pérennité d’une organisation (Mignon, 2001, 2013) est préservée lorsque l’entreprise a su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,</w:t>
      </w: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 a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u</w:t>
      </w: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 cours de son histoire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,</w:t>
      </w: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 initier ou faire face à des bouleversements internes et externes et préserver jusqu’à nos jours l’essentiel de son identité. </w:t>
      </w:r>
    </w:p>
    <w:p w:rsidR="00A508FA" w:rsidRPr="00BA3CA0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La définition même de la pérennité révèle la partie sensible du thème traité dans ce SIG. Une entreprise pérenne doit en effet gérer une contradiction majeure : celle de devoir à la fois évoluer tout en restant elle-même, celle d’être capable d’une remise en cause forte tout en respectant des valeurs fondamentales, celle d’être capable d’innover et d’exploiter les compétences existantes.</w:t>
      </w:r>
    </w:p>
    <w:p w:rsidR="00A508FA" w:rsidRPr="00BA3CA0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Les contributions à cet atelier permettront de développer les notions d’innovation prude</w:t>
      </w:r>
      <w:bookmarkStart w:id="0" w:name="_GoBack"/>
      <w:bookmarkEnd w:id="0"/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ntielle (Ben Mahmoud-Jouini et Mignon, 2009), d’ambidextrie (</w:t>
      </w:r>
      <w:r w:rsidRPr="00BA3CA0">
        <w:rPr>
          <w:rFonts w:ascii="Times New Roman" w:hAnsi="Times New Roman"/>
          <w:sz w:val="24"/>
          <w:szCs w:val="24"/>
        </w:rPr>
        <w:t xml:space="preserve">Birkinshaw et Gibson, 2004 ; </w:t>
      </w: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Raish et al., 2009) et d’harmonie à trouver entre changement et continuité (Farjoun, 2010) caractérisant le processus de pérennité d’une organisation. </w:t>
      </w:r>
    </w:p>
    <w:p w:rsidR="00A508FA" w:rsidRPr="00BA3CA0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La mise en œuvre de méthodologies originales pour appréhender ce concept sera particulièrement appréciée.</w:t>
      </w:r>
    </w:p>
    <w:p w:rsidR="00A508FA" w:rsidRPr="00BA3CA0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</w:pP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La question de l’universalité vs spécificité des facteurs de pérennité (en fonction de la taille</w:t>
      </w:r>
      <w:r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>,</w:t>
      </w:r>
      <w:r w:rsidRPr="00BA3CA0">
        <w:rPr>
          <w:rFonts w:ascii="Times New Roman" w:eastAsia="MS Gothic" w:hAnsi="Times New Roman"/>
          <w:color w:val="000000"/>
          <w:kern w:val="24"/>
          <w:sz w:val="24"/>
          <w:szCs w:val="24"/>
          <w:lang w:eastAsia="fr-FR"/>
        </w:rPr>
        <w:t xml:space="preserve"> du secteur ou du type de contrôle) pourra être interrogée. </w:t>
      </w:r>
    </w:p>
    <w:p w:rsidR="00A508FA" w:rsidRPr="00BA3CA0" w:rsidRDefault="00A508FA" w:rsidP="008E640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68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fr-FR"/>
        </w:rPr>
      </w:pPr>
    </w:p>
    <w:p w:rsidR="00A508FA" w:rsidRPr="00E02BEB" w:rsidRDefault="00A508FA" w:rsidP="008E6403">
      <w:pPr>
        <w:rPr>
          <w:rFonts w:ascii="Times New Roman" w:hAnsi="Times New Roman"/>
          <w:sz w:val="24"/>
          <w:szCs w:val="24"/>
        </w:rPr>
      </w:pPr>
      <w:r w:rsidRPr="00E02BEB">
        <w:rPr>
          <w:rFonts w:ascii="Times New Roman" w:hAnsi="Times New Roman"/>
          <w:sz w:val="24"/>
          <w:szCs w:val="24"/>
        </w:rPr>
        <w:t xml:space="preserve">Vous retrouvez le calendrier et les consignes de soumission dans l’appel à communication global, et sur le site internet de la journée : </w:t>
      </w:r>
      <w:hyperlink r:id="rId7" w:history="1">
        <w:r w:rsidRPr="00E02BEB">
          <w:rPr>
            <w:rStyle w:val="Lienhypertexte"/>
            <w:rFonts w:ascii="Times New Roman" w:hAnsi="Times New Roman"/>
            <w:sz w:val="24"/>
            <w:szCs w:val="24"/>
          </w:rPr>
          <w:t>www.abbegregoireinnovation.com</w:t>
        </w:r>
      </w:hyperlink>
    </w:p>
    <w:p w:rsidR="00A508FA" w:rsidRDefault="00A508FA" w:rsidP="008E6403"/>
    <w:sectPr w:rsidR="00A508FA" w:rsidSect="005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7DCA"/>
    <w:multiLevelType w:val="hybridMultilevel"/>
    <w:tmpl w:val="281ABDB2"/>
    <w:lvl w:ilvl="0" w:tplc="F070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40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4B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0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0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C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6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EB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322D74"/>
    <w:rsid w:val="0052014C"/>
    <w:rsid w:val="007D437F"/>
    <w:rsid w:val="007D4D04"/>
    <w:rsid w:val="00827630"/>
    <w:rsid w:val="008E6403"/>
    <w:rsid w:val="008F2EF9"/>
    <w:rsid w:val="00984E03"/>
    <w:rsid w:val="00A508FA"/>
    <w:rsid w:val="00B21DF6"/>
    <w:rsid w:val="00B53A8C"/>
    <w:rsid w:val="00B845ED"/>
    <w:rsid w:val="00BA3CA0"/>
    <w:rsid w:val="00BE48F9"/>
    <w:rsid w:val="00E02BEB"/>
    <w:rsid w:val="00E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8E64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A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3C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02B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8E64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A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3C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02B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0480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04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0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begregoireinnov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2016-11-11T18:09:00Z</dcterms:created>
  <dcterms:modified xsi:type="dcterms:W3CDTF">2016-11-11T18:09:00Z</dcterms:modified>
</cp:coreProperties>
</file>